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31" w:rsidRDefault="00CE7D3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bookmarkStart w:id="0" w:name="_GoBack"/>
      <w:r>
        <w:rPr>
          <w:rFonts w:ascii="Arial" w:eastAsia="Arial" w:hAnsi="Arial" w:cs="Arial"/>
          <w:b/>
          <w:sz w:val="16"/>
          <w:szCs w:val="16"/>
        </w:rPr>
        <w:t>МИНИСТЕРСТВО ЗДРАВООХРАНЕНИЯ РОССИЙСКОЙ ФЕДЕРАЦИИ</w:t>
      </w:r>
    </w:p>
    <w:p w:rsidR="00C30D31" w:rsidRDefault="00C30D31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</w:p>
    <w:p w:rsidR="00C30D31" w:rsidRDefault="00CE7D3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ПРИКАЗ</w:t>
      </w:r>
    </w:p>
    <w:p w:rsidR="00C30D31" w:rsidRDefault="00CE7D3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от 24 декабря 2012 г. N 1526н</w:t>
      </w:r>
    </w:p>
    <w:p w:rsidR="00C30D31" w:rsidRDefault="00C30D31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</w:p>
    <w:p w:rsidR="00C30D31" w:rsidRDefault="00CE7D3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ОБ УТВЕРЖДЕНИИ СТАНДАРТА</w:t>
      </w:r>
    </w:p>
    <w:p w:rsidR="00C30D31" w:rsidRDefault="00CE7D3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ПЕРВИЧНОЙ МЕДИКО-САНИТАРНОЙ ПОМОЩИ ПРИ КАРИЕСЕ ДЕНТИНА</w:t>
      </w:r>
    </w:p>
    <w:p w:rsidR="00C30D31" w:rsidRDefault="00CE7D3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И ЦЕМЕНТА</w:t>
      </w:r>
    </w:p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C30D31" w:rsidRDefault="00CE7D3E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В соответствии со </w:t>
      </w:r>
      <w:hyperlink r:id="rId4">
        <w:r>
          <w:rPr>
            <w:rFonts w:ascii="Arial" w:eastAsia="Arial" w:hAnsi="Arial" w:cs="Arial"/>
            <w:sz w:val="20"/>
            <w:szCs w:val="20"/>
          </w:rPr>
          <w:t>статьей 37</w:t>
        </w:r>
      </w:hyperlink>
      <w:r>
        <w:rPr>
          <w:rFonts w:ascii="Arial" w:eastAsia="Arial" w:hAnsi="Arial" w:cs="Arial"/>
          <w:sz w:val="20"/>
          <w:szCs w:val="20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 2011, N 48, ст. 6724; 2012, N 26, ст. 3442, 3446) приказываю:</w:t>
      </w:r>
    </w:p>
    <w:p w:rsidR="00C30D31" w:rsidRDefault="00CE7D3E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Утвердить </w:t>
      </w:r>
      <w:hyperlink w:anchor="30j0zll">
        <w:r>
          <w:rPr>
            <w:rFonts w:ascii="Arial" w:eastAsia="Arial" w:hAnsi="Arial" w:cs="Arial"/>
            <w:sz w:val="20"/>
            <w:szCs w:val="20"/>
          </w:rPr>
          <w:t>стандарт</w:t>
        </w:r>
      </w:hyperlink>
      <w:r>
        <w:rPr>
          <w:rFonts w:ascii="Arial" w:eastAsia="Arial" w:hAnsi="Arial" w:cs="Arial"/>
          <w:sz w:val="20"/>
          <w:szCs w:val="20"/>
        </w:rPr>
        <w:t xml:space="preserve"> первичной медико-санитарной помощи при кариесе дентина и цемента согласно приложению.</w:t>
      </w:r>
    </w:p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C30D31" w:rsidRDefault="00CE7D3E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Министр</w:t>
      </w:r>
    </w:p>
    <w:p w:rsidR="00C30D31" w:rsidRDefault="00CE7D3E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В.И.СКВОРЦОВА</w:t>
      </w:r>
    </w:p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C30D31" w:rsidRDefault="00CE7D3E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Приложение</w:t>
      </w:r>
    </w:p>
    <w:p w:rsidR="00C30D31" w:rsidRDefault="00CE7D3E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 приказу Министерства здравоохранения</w:t>
      </w:r>
    </w:p>
    <w:p w:rsidR="00C30D31" w:rsidRDefault="00CE7D3E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Российской Федерации</w:t>
      </w:r>
    </w:p>
    <w:p w:rsidR="00C30D31" w:rsidRDefault="00CE7D3E">
      <w:pPr>
        <w:widowControl w:val="0"/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от 24 декабря 2012 г. N 1526н</w:t>
      </w:r>
    </w:p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C30D31" w:rsidRDefault="00CE7D3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bookmarkStart w:id="1" w:name="30j0zll" w:colFirst="0" w:colLast="0"/>
      <w:bookmarkEnd w:id="1"/>
      <w:r>
        <w:rPr>
          <w:rFonts w:ascii="Arial" w:eastAsia="Arial" w:hAnsi="Arial" w:cs="Arial"/>
          <w:b/>
          <w:sz w:val="16"/>
          <w:szCs w:val="16"/>
        </w:rPr>
        <w:t>СТАНДАРТ</w:t>
      </w:r>
    </w:p>
    <w:p w:rsidR="00C30D31" w:rsidRDefault="00CE7D3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ПЕРВИЧНОЙ МЕДИКО-САНИТАРНОЙ ПОМОЩИ ПРИ КАРИЕСЕ ДЕНТИНА</w:t>
      </w:r>
    </w:p>
    <w:p w:rsidR="00C30D31" w:rsidRDefault="00CE7D3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И ЦЕМЕНТА</w:t>
      </w:r>
    </w:p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C30D31" w:rsidRDefault="00CE7D3E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Категория возрастная: взрослые</w:t>
      </w:r>
    </w:p>
    <w:p w:rsidR="00C30D31" w:rsidRDefault="00CE7D3E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Пол: любой</w:t>
      </w:r>
    </w:p>
    <w:p w:rsidR="00C30D31" w:rsidRDefault="00CE7D3E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Фаза: все</w:t>
      </w:r>
    </w:p>
    <w:p w:rsidR="00C30D31" w:rsidRDefault="00CE7D3E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Стадия: любая</w:t>
      </w:r>
    </w:p>
    <w:p w:rsidR="00C30D31" w:rsidRDefault="00CE7D3E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Осложнения: без осложнений</w:t>
      </w:r>
    </w:p>
    <w:p w:rsidR="00C30D31" w:rsidRDefault="00CE7D3E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Вид медицинской помощи: первичная медико-санитарная помощь</w:t>
      </w:r>
    </w:p>
    <w:p w:rsidR="00C30D31" w:rsidRDefault="00CE7D3E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Условия оказания медицинской помощи: </w:t>
      </w:r>
      <w:proofErr w:type="spellStart"/>
      <w:r>
        <w:rPr>
          <w:rFonts w:ascii="Arial" w:eastAsia="Arial" w:hAnsi="Arial" w:cs="Arial"/>
          <w:sz w:val="20"/>
          <w:szCs w:val="20"/>
        </w:rPr>
        <w:t>амбулаторно</w:t>
      </w:r>
      <w:proofErr w:type="spellEnd"/>
    </w:p>
    <w:p w:rsidR="00C30D31" w:rsidRDefault="00CE7D3E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Форма оказания медицинской помощи: плановая</w:t>
      </w:r>
    </w:p>
    <w:p w:rsidR="00C30D31" w:rsidRDefault="00CE7D3E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Средние сроки лечения (количество дней): 14</w:t>
      </w:r>
    </w:p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C30D31" w:rsidRDefault="00CE7D3E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Код по </w:t>
      </w:r>
      <w:hyperlink r:id="rId5">
        <w:r>
          <w:rPr>
            <w:rFonts w:ascii="Arial" w:eastAsia="Arial" w:hAnsi="Arial" w:cs="Arial"/>
            <w:sz w:val="20"/>
            <w:szCs w:val="20"/>
          </w:rPr>
          <w:t>МКБ</w:t>
        </w:r>
      </w:hyperlink>
      <w:r>
        <w:rPr>
          <w:rFonts w:ascii="Arial" w:eastAsia="Arial" w:hAnsi="Arial" w:cs="Arial"/>
          <w:sz w:val="20"/>
          <w:szCs w:val="20"/>
        </w:rPr>
        <w:t xml:space="preserve"> X </w:t>
      </w:r>
      <w:hyperlink w:anchor="3znysh7">
        <w:r>
          <w:rPr>
            <w:rFonts w:ascii="Arial" w:eastAsia="Arial" w:hAnsi="Arial" w:cs="Arial"/>
            <w:sz w:val="20"/>
            <w:szCs w:val="20"/>
          </w:rPr>
          <w:t>&lt;*&gt;</w:t>
        </w:r>
      </w:hyperlink>
    </w:p>
    <w:p w:rsidR="00C30D31" w:rsidRDefault="00CE7D3E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Нозологические единицы</w:t>
      </w:r>
    </w:p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C30D31" w:rsidRDefault="00CE7D3E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K02.1  Кариес дентина</w:t>
      </w:r>
    </w:p>
    <w:p w:rsidR="00C30D31" w:rsidRDefault="00CE7D3E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 xml:space="preserve">                                 K02.2  Кариес цемента</w:t>
      </w:r>
    </w:p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C30D31" w:rsidRDefault="00CE7D3E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1. Медицинские мероприятия для диагностики заболевания, состояния</w:t>
      </w:r>
    </w:p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5"/>
        <w:tblW w:w="9126" w:type="dxa"/>
        <w:tblInd w:w="40" w:type="dxa"/>
        <w:tblLayout w:type="fixed"/>
        <w:tblLook w:val="0000"/>
      </w:tblPr>
      <w:tblGrid>
        <w:gridCol w:w="1521"/>
        <w:gridCol w:w="2574"/>
        <w:gridCol w:w="2925"/>
        <w:gridCol w:w="2106"/>
      </w:tblGrid>
      <w:tr w:rsidR="00C30D31">
        <w:trPr>
          <w:trHeight w:val="240"/>
        </w:trPr>
        <w:tc>
          <w:tcPr>
            <w:tcW w:w="9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Код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медицинской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услуги   </w:t>
            </w:r>
          </w:p>
        </w:tc>
        <w:tc>
          <w:tcPr>
            <w:tcW w:w="25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 Наименование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медицинской услуги 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Усредненный показатель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частоты   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предоставления </w:t>
            </w:r>
            <w:hyperlink w:anchor="1fob9te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Усредненный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показатель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   кратности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применения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A02.07.006 </w:t>
            </w:r>
          </w:p>
        </w:tc>
        <w:tc>
          <w:tcPr>
            <w:tcW w:w="25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Определение прикуса 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B01.065.001</w:t>
            </w:r>
          </w:p>
        </w:tc>
        <w:tc>
          <w:tcPr>
            <w:tcW w:w="25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Прием (осмотр,      </w:t>
            </w:r>
            <w:proofErr w:type="gramEnd"/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консультация) врача-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стоматолога-   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терапевта </w:t>
            </w: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первичный</w:t>
            </w:r>
            <w:proofErr w:type="gram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B01.066.001</w:t>
            </w:r>
          </w:p>
        </w:tc>
        <w:tc>
          <w:tcPr>
            <w:tcW w:w="25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Прием (осмотр,      </w:t>
            </w:r>
            <w:proofErr w:type="gramEnd"/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консультация) врача-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стоматолога-ортопеда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первичный           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0,1     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</w:tbl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C30D31" w:rsidRDefault="00CE7D3E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--------------------------------</w:t>
      </w:r>
    </w:p>
    <w:p w:rsidR="00C30D31" w:rsidRDefault="00CE7D3E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2" w:name="1fob9te" w:colFirst="0" w:colLast="0"/>
      <w:bookmarkEnd w:id="2"/>
      <w:proofErr w:type="gramStart"/>
      <w:r>
        <w:rPr>
          <w:rFonts w:ascii="Arial" w:eastAsia="Arial" w:hAnsi="Arial" w:cs="Arial"/>
          <w:sz w:val="20"/>
          <w:szCs w:val="20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  <w:proofErr w:type="gramEnd"/>
    </w:p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6"/>
        <w:tblW w:w="9126" w:type="dxa"/>
        <w:tblInd w:w="40" w:type="dxa"/>
        <w:tblLayout w:type="fixed"/>
        <w:tblLook w:val="0000"/>
      </w:tblPr>
      <w:tblGrid>
        <w:gridCol w:w="1521"/>
        <w:gridCol w:w="3393"/>
        <w:gridCol w:w="2340"/>
        <w:gridCol w:w="1872"/>
      </w:tblGrid>
      <w:tr w:rsidR="00C30D31">
        <w:trPr>
          <w:trHeight w:val="240"/>
        </w:trPr>
        <w:tc>
          <w:tcPr>
            <w:tcW w:w="9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Код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медицинской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услуги   </w:t>
            </w:r>
          </w:p>
        </w:tc>
        <w:tc>
          <w:tcPr>
            <w:tcW w:w="33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Наименование </w:t>
            </w: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медицинской</w:t>
            </w:r>
            <w:proofErr w:type="gram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услуги  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Усредненный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показатель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частоты 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предоставления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Усредненный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показатель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кратности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применения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A12.06.011 </w:t>
            </w:r>
          </w:p>
        </w:tc>
        <w:tc>
          <w:tcPr>
            <w:tcW w:w="33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Проведение реакции    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Вассермана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(RW)   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0,03        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A26.06.036 </w:t>
            </w:r>
          </w:p>
        </w:tc>
        <w:tc>
          <w:tcPr>
            <w:tcW w:w="33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Определение антигена </w:t>
            </w: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к</w:t>
            </w:r>
            <w:proofErr w:type="gram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вирусу гепатита B (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HBsAg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</w:t>
            </w:r>
            <w:proofErr w:type="gramEnd"/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Hepatitis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B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virus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) в крови </w:t>
            </w:r>
            <w:proofErr w:type="gramEnd"/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0,05        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A26.06.041 </w:t>
            </w:r>
          </w:p>
        </w:tc>
        <w:tc>
          <w:tcPr>
            <w:tcW w:w="33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Определение антител классов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M, G (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IgM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IgG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>) к вирусному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гепатиту C (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Hepatitis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C    </w:t>
            </w:r>
            <w:proofErr w:type="gramEnd"/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virus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) в крови             </w:t>
            </w:r>
            <w:proofErr w:type="gramEnd"/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0,05        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A26.06.048 </w:t>
            </w:r>
          </w:p>
        </w:tc>
        <w:tc>
          <w:tcPr>
            <w:tcW w:w="33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Определение антител классов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M, G (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IgM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IgG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) к вирусу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иммунодефицита человека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ВИЧ-1 (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Human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    </w:t>
            </w:r>
            <w:proofErr w:type="gramEnd"/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immunodeficiency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virus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HIV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1) в крови        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0,03        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A26.06.049 </w:t>
            </w:r>
          </w:p>
        </w:tc>
        <w:tc>
          <w:tcPr>
            <w:tcW w:w="33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Определение антител классов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M, G (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IgM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IgG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) к вирусу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иммунодефицита человека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ВИЧ-2 (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Human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    </w:t>
            </w:r>
            <w:proofErr w:type="gramEnd"/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immunodeficiency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virus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HIV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2) в крови        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0,03        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7"/>
        <w:tblW w:w="9126" w:type="dxa"/>
        <w:tblInd w:w="40" w:type="dxa"/>
        <w:tblLayout w:type="fixed"/>
        <w:tblLook w:val="0000"/>
      </w:tblPr>
      <w:tblGrid>
        <w:gridCol w:w="1521"/>
        <w:gridCol w:w="3042"/>
        <w:gridCol w:w="2457"/>
        <w:gridCol w:w="2106"/>
      </w:tblGrid>
      <w:tr w:rsidR="00C30D31">
        <w:trPr>
          <w:trHeight w:val="240"/>
        </w:trPr>
        <w:tc>
          <w:tcPr>
            <w:tcW w:w="9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Код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медицинской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услуги   </w:t>
            </w:r>
          </w:p>
        </w:tc>
        <w:tc>
          <w:tcPr>
            <w:tcW w:w="30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Наименование 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медицинской услуги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Усредненный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показатель частоты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предоставления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Усредненный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показатель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кратности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применения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A03.07.002 </w:t>
            </w:r>
          </w:p>
        </w:tc>
        <w:tc>
          <w:tcPr>
            <w:tcW w:w="30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Транслюминесцентная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стоматоскопия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0,05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A06.07.001 </w:t>
            </w:r>
          </w:p>
        </w:tc>
        <w:tc>
          <w:tcPr>
            <w:tcW w:w="30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Панорамная         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рентгенография </w:t>
            </w: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верхней</w:t>
            </w:r>
            <w:proofErr w:type="gram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челюсти              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0,05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A06.07.002 </w:t>
            </w:r>
          </w:p>
        </w:tc>
        <w:tc>
          <w:tcPr>
            <w:tcW w:w="30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Панорамная         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рентгенография </w:t>
            </w: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нижней</w:t>
            </w:r>
            <w:proofErr w:type="gram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челюсти              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0,05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A06.07.003 </w:t>
            </w:r>
          </w:p>
        </w:tc>
        <w:tc>
          <w:tcPr>
            <w:tcW w:w="30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Прицельная         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внутрир</w:t>
            </w:r>
            <w:r w:rsidR="00D17E8F" w:rsidRPr="00D17E8F">
              <w:rPr>
                <w:rFonts w:ascii="Verdana" w:eastAsia="Courier New" w:hAnsi="Verdana" w:cs="Courier New"/>
                <w:sz w:val="13"/>
                <w:szCs w:val="20"/>
              </w:rPr>
              <w:t>0</w:t>
            </w: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товая      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контактная         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рентгенография       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0,7 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A06.07.004 </w:t>
            </w:r>
          </w:p>
        </w:tc>
        <w:tc>
          <w:tcPr>
            <w:tcW w:w="30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Ортопантомография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0,05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A06.07.010 </w:t>
            </w:r>
          </w:p>
        </w:tc>
        <w:tc>
          <w:tcPr>
            <w:tcW w:w="30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Радиовизиография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челюстно-лицевой   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области              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0,05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</w:tbl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C30D31" w:rsidRDefault="00CE7D3E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2. Медицинские услуги для лечения заболевания, состояния и </w:t>
      </w:r>
      <w:proofErr w:type="gramStart"/>
      <w:r>
        <w:rPr>
          <w:rFonts w:ascii="Arial" w:eastAsia="Arial" w:hAnsi="Arial" w:cs="Arial"/>
          <w:sz w:val="20"/>
          <w:szCs w:val="20"/>
        </w:rPr>
        <w:t>контроля за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лечением</w:t>
      </w:r>
    </w:p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8"/>
        <w:tblW w:w="9126" w:type="dxa"/>
        <w:tblInd w:w="40" w:type="dxa"/>
        <w:tblLayout w:type="fixed"/>
        <w:tblLook w:val="0000"/>
      </w:tblPr>
      <w:tblGrid>
        <w:gridCol w:w="1521"/>
        <w:gridCol w:w="2925"/>
        <w:gridCol w:w="2457"/>
        <w:gridCol w:w="2223"/>
      </w:tblGrid>
      <w:tr w:rsidR="00C30D31">
        <w:trPr>
          <w:trHeight w:val="240"/>
        </w:trPr>
        <w:tc>
          <w:tcPr>
            <w:tcW w:w="9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Прием (осмотр, консультация) и наблюдение врача-специалиста           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Код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медицинской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услуги   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Наименование 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медицинской услуги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Усредненный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показатель частоты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предоставления   </w:t>
            </w:r>
          </w:p>
        </w:tc>
        <w:tc>
          <w:tcPr>
            <w:tcW w:w="22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Усредненный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показатель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кратности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применения 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B01.066.002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Прием (осмотр,         </w:t>
            </w:r>
            <w:proofErr w:type="gramEnd"/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консультация) врача-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стоматолога-ортопеда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повторный           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0,25               </w:t>
            </w:r>
          </w:p>
        </w:tc>
        <w:tc>
          <w:tcPr>
            <w:tcW w:w="22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             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B04.065.001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Диспансерный прием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(осмотр, консультация)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врача-стоматолога-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терапевта           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0,2                </w:t>
            </w:r>
          </w:p>
        </w:tc>
        <w:tc>
          <w:tcPr>
            <w:tcW w:w="22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9"/>
        <w:tblW w:w="9126" w:type="dxa"/>
        <w:tblInd w:w="40" w:type="dxa"/>
        <w:tblLayout w:type="fixed"/>
        <w:tblLook w:val="0000"/>
      </w:tblPr>
      <w:tblGrid>
        <w:gridCol w:w="1521"/>
        <w:gridCol w:w="2457"/>
        <w:gridCol w:w="2691"/>
        <w:gridCol w:w="2457"/>
      </w:tblGrid>
      <w:tr w:rsidR="00C30D31">
        <w:trPr>
          <w:trHeight w:val="240"/>
        </w:trPr>
        <w:tc>
          <w:tcPr>
            <w:tcW w:w="9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Наблюдение и уход за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пициентом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медицинскими работниками со средним  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(начальным) профессиональным образованием                             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К</w:t>
            </w:r>
            <w:r w:rsidR="00D17E8F" w:rsidRPr="00D17E8F">
              <w:rPr>
                <w:rFonts w:ascii="Verdana" w:eastAsia="Courier New" w:hAnsi="Verdana" w:cs="Courier New"/>
                <w:sz w:val="13"/>
                <w:szCs w:val="20"/>
              </w:rPr>
              <w:t>0</w:t>
            </w: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медицинской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услуги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Наименование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медицинской услуги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Усредненный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показатель частоты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предоставления 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Усредненный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показатель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кратности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применения     </w:t>
            </w:r>
          </w:p>
        </w:tc>
      </w:tr>
      <w:tr w:rsidR="00C30D31">
        <w:trPr>
          <w:trHeight w:val="240"/>
        </w:trPr>
        <w:tc>
          <w:tcPr>
            <w:tcW w:w="1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A11.12.009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Взятие крови </w:t>
            </w: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из</w:t>
            </w:r>
            <w:proofErr w:type="gram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периферической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вены          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0,05                 </w:t>
            </w:r>
          </w:p>
        </w:tc>
        <w:tc>
          <w:tcPr>
            <w:tcW w:w="24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   </w:t>
            </w:r>
          </w:p>
        </w:tc>
      </w:tr>
    </w:tbl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a"/>
        <w:tblW w:w="9126" w:type="dxa"/>
        <w:tblInd w:w="40" w:type="dxa"/>
        <w:tblLayout w:type="fixed"/>
        <w:tblLook w:val="0000"/>
      </w:tblPr>
      <w:tblGrid>
        <w:gridCol w:w="1989"/>
        <w:gridCol w:w="2691"/>
        <w:gridCol w:w="2340"/>
        <w:gridCol w:w="2106"/>
      </w:tblGrid>
      <w:tr w:rsidR="00C30D31">
        <w:trPr>
          <w:trHeight w:val="240"/>
        </w:trPr>
        <w:tc>
          <w:tcPr>
            <w:tcW w:w="9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Хирургические, эндоскопические,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эндоваскулярные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и другие методы лечения,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требующие анестезиологическ</w:t>
            </w:r>
            <w:r w:rsidR="00D17E8F" w:rsidRPr="00D17E8F">
              <w:rPr>
                <w:rFonts w:ascii="Verdana" w:eastAsia="Courier New" w:hAnsi="Verdana" w:cs="Courier New"/>
                <w:sz w:val="13"/>
                <w:szCs w:val="20"/>
              </w:rPr>
              <w:t>0</w:t>
            </w: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го и/или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реаниматологического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сопровождения  </w:t>
            </w:r>
          </w:p>
        </w:tc>
      </w:tr>
      <w:tr w:rsidR="00C30D31">
        <w:trPr>
          <w:trHeight w:val="240"/>
        </w:trPr>
        <w:tc>
          <w:tcPr>
            <w:tcW w:w="19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Код 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медицинской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услуги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Наименование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медицинской услуги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Усредненный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показатель частоты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предоставления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Усредненный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показатель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кратности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применения   </w:t>
            </w:r>
          </w:p>
        </w:tc>
      </w:tr>
      <w:tr w:rsidR="00C30D31">
        <w:trPr>
          <w:trHeight w:val="240"/>
        </w:trPr>
        <w:tc>
          <w:tcPr>
            <w:tcW w:w="19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A16.07.002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Восстановление зуба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пломбой     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0,8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C30D31">
        <w:trPr>
          <w:trHeight w:val="240"/>
        </w:trPr>
        <w:tc>
          <w:tcPr>
            <w:tcW w:w="19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 xml:space="preserve">A16.07.003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Восстановление зуба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вкладками,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виниром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,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полукоронкой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0,2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C30D31">
        <w:trPr>
          <w:trHeight w:val="240"/>
        </w:trPr>
        <w:tc>
          <w:tcPr>
            <w:tcW w:w="19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A16.07.004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Восстановление зуба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коронкой    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0,05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C30D31">
        <w:trPr>
          <w:trHeight w:val="240"/>
        </w:trPr>
        <w:tc>
          <w:tcPr>
            <w:tcW w:w="19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A16.07.051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Профессиональная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гигиена полости рта и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зубов       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0,8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C30D31">
        <w:trPr>
          <w:trHeight w:val="240"/>
        </w:trPr>
        <w:tc>
          <w:tcPr>
            <w:tcW w:w="19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A16.07.082     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Сошлифовывание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твердых тканей зуба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0,1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C30D31">
        <w:trPr>
          <w:trHeight w:val="240"/>
        </w:trPr>
        <w:tc>
          <w:tcPr>
            <w:tcW w:w="19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B01.003.004.002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Проводниковая   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анестезия   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0,2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C30D31">
        <w:trPr>
          <w:trHeight w:val="240"/>
        </w:trPr>
        <w:tc>
          <w:tcPr>
            <w:tcW w:w="19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B01.003.004.004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Аппликационная  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анестезия   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C30D31">
        <w:trPr>
          <w:trHeight w:val="240"/>
        </w:trPr>
        <w:tc>
          <w:tcPr>
            <w:tcW w:w="19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B01.003.004.005</w:t>
            </w:r>
          </w:p>
        </w:tc>
        <w:tc>
          <w:tcPr>
            <w:tcW w:w="2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Инфильтрационная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анестезия            </w:t>
            </w:r>
          </w:p>
        </w:tc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0,8               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</w:tbl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C30D31" w:rsidRDefault="00CE7D3E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b"/>
        <w:tblW w:w="9711" w:type="dxa"/>
        <w:tblInd w:w="40" w:type="dxa"/>
        <w:tblLayout w:type="fixed"/>
        <w:tblLook w:val="0000"/>
      </w:tblPr>
      <w:tblGrid>
        <w:gridCol w:w="819"/>
        <w:gridCol w:w="2106"/>
        <w:gridCol w:w="1872"/>
        <w:gridCol w:w="1872"/>
        <w:gridCol w:w="1287"/>
        <w:gridCol w:w="819"/>
        <w:gridCol w:w="936"/>
      </w:tblGrid>
      <w:tr w:rsidR="00C30D31">
        <w:trPr>
          <w:trHeight w:val="24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Код </w:t>
            </w:r>
          </w:p>
        </w:tc>
        <w:tc>
          <w:tcPr>
            <w:tcW w:w="2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Анатомо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терапевтическо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химическая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классификация  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Наименование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лекарственного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препарата </w:t>
            </w:r>
            <w:hyperlink w:anchor="2et92p0">
              <w:r>
                <w:rPr>
                  <w:rFonts w:ascii="Courier New" w:eastAsia="Courier New" w:hAnsi="Courier New" w:cs="Courier New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Усредненный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показатель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частоты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предоставления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Единицы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измерения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ССД </w:t>
            </w:r>
          </w:p>
          <w:p w:rsidR="00C30D31" w:rsidRDefault="00520DE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tyjcwt">
              <w:r w:rsidR="00CE7D3E">
                <w:rPr>
                  <w:rFonts w:ascii="Courier New" w:eastAsia="Courier New" w:hAnsi="Courier New" w:cs="Courier New"/>
                  <w:sz w:val="20"/>
                  <w:szCs w:val="20"/>
                </w:rPr>
                <w:t>&lt;***&gt;</w:t>
              </w:r>
            </w:hyperlink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СКД  </w:t>
            </w:r>
          </w:p>
          <w:p w:rsidR="00C30D31" w:rsidRDefault="00520DE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hyperlink w:anchor="3dy6vkm">
              <w:r w:rsidR="00CE7D3E">
                <w:rPr>
                  <w:rFonts w:ascii="Courier New" w:eastAsia="Courier New" w:hAnsi="Courier New" w:cs="Courier New"/>
                  <w:sz w:val="20"/>
                  <w:szCs w:val="20"/>
                </w:rPr>
                <w:t>&lt;****&gt;</w:t>
              </w:r>
            </w:hyperlink>
          </w:p>
        </w:tc>
      </w:tr>
      <w:tr w:rsidR="00C30D31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A01AB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Противомикробные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препараты и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антисептики </w:t>
            </w:r>
            <w:proofErr w:type="gram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для</w:t>
            </w:r>
            <w:proofErr w:type="gram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местного лечения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заболеваний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полости рта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0,5           </w:t>
            </w:r>
          </w:p>
        </w:tc>
        <w:tc>
          <w:tcPr>
            <w:tcW w:w="1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</w:tr>
      <w:tr w:rsidR="00C30D31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Хлоргексидин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мл       </w:t>
            </w:r>
          </w:p>
        </w:tc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50   </w:t>
            </w:r>
          </w:p>
        </w:tc>
        <w:tc>
          <w:tcPr>
            <w:tcW w:w="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50    </w:t>
            </w:r>
          </w:p>
        </w:tc>
      </w:tr>
      <w:tr w:rsidR="00C30D31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D08AX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Другие     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антисептики и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дезинфицирующие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средства  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0,5           </w:t>
            </w:r>
          </w:p>
        </w:tc>
        <w:tc>
          <w:tcPr>
            <w:tcW w:w="1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</w:tr>
      <w:tr w:rsidR="00C30D31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Вод</w:t>
            </w:r>
            <w:r w:rsidR="00D17E8F" w:rsidRPr="00D17E8F">
              <w:rPr>
                <w:rFonts w:ascii="Verdana" w:eastAsia="Courier New" w:hAnsi="Verdana" w:cs="Courier New"/>
                <w:sz w:val="13"/>
                <w:szCs w:val="20"/>
              </w:rPr>
              <w:t>0</w:t>
            </w: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рода  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пероксид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мл       </w:t>
            </w:r>
          </w:p>
        </w:tc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100  </w:t>
            </w:r>
          </w:p>
        </w:tc>
        <w:tc>
          <w:tcPr>
            <w:tcW w:w="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100   </w:t>
            </w:r>
          </w:p>
        </w:tc>
      </w:tr>
      <w:tr w:rsidR="00C30D31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N01BB</w:t>
            </w: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Амиды     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0,94          </w:t>
            </w:r>
          </w:p>
        </w:tc>
        <w:tc>
          <w:tcPr>
            <w:tcW w:w="1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</w:tr>
      <w:tr w:rsidR="00C30D31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Лидокаин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мг       </w:t>
            </w:r>
          </w:p>
        </w:tc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20   </w:t>
            </w:r>
          </w:p>
        </w:tc>
        <w:tc>
          <w:tcPr>
            <w:tcW w:w="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20    </w:t>
            </w:r>
          </w:p>
        </w:tc>
      </w:tr>
      <w:tr w:rsidR="00C30D31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Артикаин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+    </w:t>
            </w:r>
          </w:p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[</w:t>
            </w: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Эпинефрин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]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мл       </w:t>
            </w:r>
          </w:p>
        </w:tc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1,7  </w:t>
            </w:r>
          </w:p>
        </w:tc>
        <w:tc>
          <w:tcPr>
            <w:tcW w:w="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1,7   </w:t>
            </w:r>
          </w:p>
        </w:tc>
      </w:tr>
      <w:tr w:rsidR="00C30D31">
        <w:trPr>
          <w:trHeight w:val="240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21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Courier New" w:hAnsi="Courier New" w:cs="Courier New"/>
                <w:sz w:val="20"/>
                <w:szCs w:val="20"/>
              </w:rPr>
              <w:t>Артикаин</w:t>
            </w:r>
            <w:proofErr w:type="spellEnd"/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1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30D31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мл       </w:t>
            </w:r>
          </w:p>
        </w:tc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1,7  </w:t>
            </w:r>
          </w:p>
        </w:tc>
        <w:tc>
          <w:tcPr>
            <w:tcW w:w="9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0D31" w:rsidRDefault="00CE7D3E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1,7   </w:t>
            </w:r>
          </w:p>
        </w:tc>
      </w:tr>
    </w:tbl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C30D31" w:rsidRDefault="00CE7D3E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--------------------------------</w:t>
      </w:r>
    </w:p>
    <w:p w:rsidR="00C30D31" w:rsidRDefault="00CE7D3E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3" w:name="3znysh7" w:colFirst="0" w:colLast="0"/>
      <w:bookmarkEnd w:id="3"/>
      <w:r>
        <w:rPr>
          <w:rFonts w:ascii="Arial" w:eastAsia="Arial" w:hAnsi="Arial" w:cs="Arial"/>
          <w:sz w:val="20"/>
          <w:szCs w:val="20"/>
        </w:rPr>
        <w:t xml:space="preserve">&lt;*&gt; Международная статистическая </w:t>
      </w:r>
      <w:hyperlink r:id="rId6">
        <w:r>
          <w:rPr>
            <w:rFonts w:ascii="Arial" w:eastAsia="Arial" w:hAnsi="Arial" w:cs="Arial"/>
            <w:sz w:val="20"/>
            <w:szCs w:val="20"/>
          </w:rPr>
          <w:t>классификация</w:t>
        </w:r>
      </w:hyperlink>
      <w:r>
        <w:rPr>
          <w:rFonts w:ascii="Arial" w:eastAsia="Arial" w:hAnsi="Arial" w:cs="Arial"/>
          <w:sz w:val="20"/>
          <w:szCs w:val="20"/>
        </w:rPr>
        <w:t xml:space="preserve"> болезней и проблем, связанных со здоровьем, X пересмотра.</w:t>
      </w:r>
    </w:p>
    <w:p w:rsidR="00C30D31" w:rsidRDefault="00CE7D3E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4" w:name="2et92p0" w:colFirst="0" w:colLast="0"/>
      <w:bookmarkEnd w:id="4"/>
      <w:r>
        <w:rPr>
          <w:rFonts w:ascii="Arial" w:eastAsia="Arial" w:hAnsi="Arial" w:cs="Arial"/>
          <w:sz w:val="20"/>
          <w:szCs w:val="20"/>
        </w:rPr>
        <w:lastRenderedPageBreak/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C30D31" w:rsidRDefault="00CE7D3E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5" w:name="tyjcwt" w:colFirst="0" w:colLast="0"/>
      <w:bookmarkEnd w:id="5"/>
      <w:r>
        <w:rPr>
          <w:rFonts w:ascii="Arial" w:eastAsia="Arial" w:hAnsi="Arial" w:cs="Arial"/>
          <w:sz w:val="20"/>
          <w:szCs w:val="20"/>
        </w:rPr>
        <w:t>&lt;***&gt; Средняя суточная доза.</w:t>
      </w:r>
    </w:p>
    <w:p w:rsidR="00C30D31" w:rsidRDefault="00CE7D3E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bookmarkStart w:id="6" w:name="3dy6vkm" w:colFirst="0" w:colLast="0"/>
      <w:bookmarkEnd w:id="6"/>
      <w:r>
        <w:rPr>
          <w:rFonts w:ascii="Arial" w:eastAsia="Arial" w:hAnsi="Arial" w:cs="Arial"/>
          <w:sz w:val="20"/>
          <w:szCs w:val="20"/>
        </w:rPr>
        <w:t>&lt;****&gt; Средняя курсовая доза.</w:t>
      </w:r>
    </w:p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C30D31" w:rsidRDefault="00CE7D3E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Примечания:</w:t>
      </w:r>
    </w:p>
    <w:p w:rsidR="00C30D31" w:rsidRDefault="00CE7D3E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</w:t>
      </w:r>
      <w:proofErr w:type="spellStart"/>
      <w:r>
        <w:rPr>
          <w:rFonts w:ascii="Arial" w:eastAsia="Arial" w:hAnsi="Arial" w:cs="Arial"/>
          <w:sz w:val="20"/>
          <w:szCs w:val="20"/>
        </w:rPr>
        <w:t>анатомо-терапевтическо-химической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C30D31" w:rsidRDefault="00CE7D3E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2. </w:t>
      </w:r>
      <w:proofErr w:type="gramStart"/>
      <w:r>
        <w:rPr>
          <w:rFonts w:ascii="Arial" w:eastAsia="Arial" w:hAnsi="Arial" w:cs="Arial"/>
          <w:sz w:val="20"/>
          <w:szCs w:val="20"/>
        </w:rPr>
        <w:t>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>
        <w:r>
          <w:rPr>
            <w:rFonts w:ascii="Arial" w:eastAsia="Arial" w:hAnsi="Arial" w:cs="Arial"/>
            <w:sz w:val="20"/>
            <w:szCs w:val="20"/>
          </w:rPr>
          <w:t>часть 5 статьи 37</w:t>
        </w:r>
      </w:hyperlink>
      <w:r>
        <w:rPr>
          <w:rFonts w:ascii="Arial" w:eastAsia="Arial" w:hAnsi="Arial" w:cs="Arial"/>
          <w:sz w:val="20"/>
          <w:szCs w:val="20"/>
        </w:rPr>
        <w:t xml:space="preserve"> Федерального закона от 21.11.2011 N 323-ФЗ "Об основах охраны здоровья граждан в Российской Федерации" (Собрание законодательства Российской Федерации, 28.11.2011, N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z w:val="20"/>
          <w:szCs w:val="20"/>
        </w:rPr>
        <w:t>48, ст. 6724; 25.06.2012, N 26, ст. 3442)).</w:t>
      </w:r>
      <w:proofErr w:type="gramEnd"/>
    </w:p>
    <w:p w:rsidR="00C30D31" w:rsidRDefault="00CE7D3E">
      <w:pPr>
        <w:widowControl w:val="0"/>
        <w:spacing w:before="200"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3. </w:t>
      </w:r>
      <w:proofErr w:type="gramStart"/>
      <w:r>
        <w:rPr>
          <w:rFonts w:ascii="Arial" w:eastAsia="Arial" w:hAnsi="Arial" w:cs="Arial"/>
          <w:sz w:val="20"/>
          <w:szCs w:val="20"/>
        </w:rPr>
        <w:t xml:space="preserve">Граждане, имеющие в соответствии с Федеральным </w:t>
      </w:r>
      <w:hyperlink r:id="rId8">
        <w:r>
          <w:rPr>
            <w:rFonts w:ascii="Arial" w:eastAsia="Arial" w:hAnsi="Arial" w:cs="Arial"/>
            <w:sz w:val="20"/>
            <w:szCs w:val="20"/>
          </w:rPr>
          <w:t>законом</w:t>
        </w:r>
      </w:hyperlink>
      <w:r>
        <w:rPr>
          <w:rFonts w:ascii="Arial" w:eastAsia="Arial" w:hAnsi="Arial" w:cs="Arial"/>
          <w:sz w:val="20"/>
          <w:szCs w:val="20"/>
        </w:rPr>
        <w:t xml:space="preserve"> от 17.07.1999 N 178-ФЗ "О государственной социальной помощи" (Собрание законодательства Российской Федерации, 1999, N 29, ст. 3699; 2004, N 35, ст. 3607; 2006, N 48, ст. 4945; 2007, N 43, ст. 5084; 2008, N 9, ст. 817; 2008, N 29, ст. 3410; N 52, ст. 6224;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2009, N 18, ст. 2152; N 30, ст. 3739; N 52, ст. 6417; 2010, N 50, ст. 6603; 2011, N 27, ст. 3880; </w:t>
      </w:r>
      <w:proofErr w:type="gramStart"/>
      <w:r>
        <w:rPr>
          <w:rFonts w:ascii="Arial" w:eastAsia="Arial" w:hAnsi="Arial" w:cs="Arial"/>
          <w:sz w:val="20"/>
          <w:szCs w:val="20"/>
        </w:rPr>
        <w:t xml:space="preserve">2012, N 31, ст. 4322) право на получение государственной социальной помощи в виде набора социальных услуг, при оказании медицинской помощи в амбулаторных условиях обеспечиваются лекарственными препаратами для медицинского применения, включенными в </w:t>
      </w:r>
      <w:hyperlink r:id="rId9">
        <w:r>
          <w:rPr>
            <w:rFonts w:ascii="Arial" w:eastAsia="Arial" w:hAnsi="Arial" w:cs="Arial"/>
            <w:sz w:val="20"/>
            <w:szCs w:val="20"/>
          </w:rPr>
          <w:t>Перечень</w:t>
        </w:r>
      </w:hyperlink>
      <w:r>
        <w:rPr>
          <w:rFonts w:ascii="Arial" w:eastAsia="Arial" w:hAnsi="Arial" w:cs="Arial"/>
          <w:sz w:val="20"/>
          <w:szCs w:val="20"/>
        </w:rPr>
        <w:t xml:space="preserve"> лекарственных препаратов, в том числе перечень лекарственных препаратов, назначаемых по решению врачебной комиссии лечебно-профилактических учреждений, обеспечение которыми осуществляется в соответствии со стандартами медицинской помощи по рецептам врача (фельдшера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) </w:t>
      </w:r>
      <w:proofErr w:type="gramStart"/>
      <w:r>
        <w:rPr>
          <w:rFonts w:ascii="Arial" w:eastAsia="Arial" w:hAnsi="Arial" w:cs="Arial"/>
          <w:sz w:val="20"/>
          <w:szCs w:val="20"/>
        </w:rPr>
        <w:t>при оказании государственной социальной помощи в виде набора социальных услуг, утвержденный приказом Министерства здравоохранения и социального развития Российской Федерации от 18.09.2006 N 665 (зарегистрирован Министерством юстиции Российской Федерации 27.09.2006, регистрационный N 8322), с изменениями, внесенными приказами Министерства здравоохранения и социального развития Российской Федерации от 19.10.2007 N 651 (зарегистрирован Министерством юстиции Российской Федерации 19.10.2007, регистрационный N 10367), от 27.08.2008 N 451н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(</w:t>
      </w:r>
      <w:proofErr w:type="gramStart"/>
      <w:r>
        <w:rPr>
          <w:rFonts w:ascii="Arial" w:eastAsia="Arial" w:hAnsi="Arial" w:cs="Arial"/>
          <w:sz w:val="20"/>
          <w:szCs w:val="20"/>
        </w:rPr>
        <w:t>зарегистрирован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Министерством юстиции Российской Федерации 10.09.2008, регистрационный N 12254), от 01.12.2008 N 690н (зарегистрирован Министерством юстиции Российской Федерации 22.12.2008, регистрационный N 12917), от 23.12.2008 N 760н (зарегистрирован Министерством юстиции Российской Федерации 28.01.2009, регистрационный N 13195) и от 10.11.2011 N 1340н (зарегистрирован Министерством юстиции Российской Федерации 23.11.2011, регистрационный N 22368).</w:t>
      </w:r>
    </w:p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p w:rsidR="00C30D31" w:rsidRDefault="00C30D31">
      <w:pPr>
        <w:widowControl w:val="0"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</w:rPr>
      </w:pPr>
    </w:p>
    <w:bookmarkEnd w:id="0"/>
    <w:p w:rsidR="00C30D31" w:rsidRDefault="00C30D31">
      <w:pPr>
        <w:widowControl w:val="0"/>
        <w:pBdr>
          <w:top w:val="single" w:sz="6" w:space="0" w:color="000000"/>
        </w:pBdr>
        <w:spacing w:before="100" w:after="100" w:line="240" w:lineRule="auto"/>
        <w:jc w:val="both"/>
        <w:rPr>
          <w:rFonts w:ascii="Arial" w:eastAsia="Arial" w:hAnsi="Arial" w:cs="Arial"/>
          <w:sz w:val="2"/>
          <w:szCs w:val="2"/>
        </w:rPr>
      </w:pPr>
    </w:p>
    <w:sectPr w:rsidR="00C30D31" w:rsidSect="00520DEE">
      <w:pgSz w:w="11906" w:h="16838"/>
      <w:pgMar w:top="1440" w:right="566" w:bottom="1440" w:left="1133" w:header="0" w:footer="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C30D31"/>
    <w:rsid w:val="00520DEE"/>
    <w:rsid w:val="006375BD"/>
    <w:rsid w:val="00C30D31"/>
    <w:rsid w:val="00CE7D3E"/>
    <w:rsid w:val="00D17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0DEE"/>
  </w:style>
  <w:style w:type="paragraph" w:styleId="1">
    <w:name w:val="heading 1"/>
    <w:basedOn w:val="a"/>
    <w:next w:val="a"/>
    <w:rsid w:val="00520DE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520DE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520DE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520DE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520DE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520DE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20DE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520DE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520DE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520DEE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6">
    <w:basedOn w:val="TableNormal"/>
    <w:rsid w:val="00520DEE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7">
    <w:basedOn w:val="TableNormal"/>
    <w:rsid w:val="00520DEE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8">
    <w:basedOn w:val="TableNormal"/>
    <w:rsid w:val="00520DEE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9">
    <w:basedOn w:val="TableNormal"/>
    <w:rsid w:val="00520DEE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a">
    <w:basedOn w:val="TableNormal"/>
    <w:rsid w:val="00520DEE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b">
    <w:basedOn w:val="TableNormal"/>
    <w:rsid w:val="00520DEE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;base=LAW;n=219432;f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;base=LAW;n=286937;fld=134;dst=100412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;base=MED;n=1991;fld=13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;base=MED;n=1991;fld=13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;base=LAW;n=286937;fld=134;dst=100398" TargetMode="External"/><Relationship Id="rId9" Type="http://schemas.openxmlformats.org/officeDocument/2006/relationships/hyperlink" Target="https://login.consultant.ru/link/?req=doc;base=LAW;n=122225;fld=134;dst=1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1752</Words>
  <Characters>9992</Characters>
  <Application>Microsoft Office Word</Application>
  <DocSecurity>0</DocSecurity>
  <Lines>83</Lines>
  <Paragraphs>23</Paragraphs>
  <ScaleCrop>false</ScaleCrop>
  <Company/>
  <LinksUpToDate>false</LinksUpToDate>
  <CharactersWithSpaces>11721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2019-02-27T09:11:00Z</dcterms:created>
  <dcterms:modified xsi:type="dcterms:W3CDTF">2019-02-27T09:11:00Z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22clinicGUID">
    <vt:lpwstr>de2ed747-2806-4887-a524-02ca1d0d5b36</vt:lpwstr>
  </property>
</Properties>
</file>