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ПИСЬМО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23 июля 2013 г. N 12-3/10/2-5338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Министерство здравоохранения Российской Федерации в связи с вступлением в силу </w:t>
      </w:r>
      <w:hyperlink r:id="rId5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Минздрава России от 11.03.2013 N 121н "Об утверждении Требований к организации и выполнению работ (услуг) 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проведении медицинских экспертиз, медицинских осмотров, медицинских освидетельствований и санитарно-противоэпидемических</w:t>
      </w:r>
      <w:proofErr w:type="gramEnd"/>
      <w:r>
        <w:rPr>
          <w:rFonts w:ascii="Calibri" w:hAnsi="Calibri" w:cs="Calibri"/>
        </w:rPr>
        <w:t xml:space="preserve"> (профилактических) мероприятий в рамках оказания медицинской помощи, при трансплантации (пересадке) органов и (или) тканей, обращении донорской крови и (или) ее компонентов в медицинских целях" (далее - приказ Минздрава России N 121н) в целях формирования единой правоприменительной практики сообщает следующее.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hyperlink r:id="rId6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</w:t>
      </w:r>
      <w:proofErr w:type="spellStart"/>
      <w:r>
        <w:rPr>
          <w:rFonts w:ascii="Calibri" w:hAnsi="Calibri" w:cs="Calibri"/>
        </w:rPr>
        <w:t>Сколково</w:t>
      </w:r>
      <w:proofErr w:type="spellEnd"/>
      <w:r>
        <w:rPr>
          <w:rFonts w:ascii="Calibri" w:hAnsi="Calibri" w:cs="Calibri"/>
        </w:rPr>
        <w:t xml:space="preserve">"), утвержденное постановлением Правительства Российской Федерации от 16 апреля 2012 г. N 291 (далее - Положение), и </w:t>
      </w:r>
      <w:hyperlink r:id="rId7" w:history="1">
        <w:r>
          <w:rPr>
            <w:rFonts w:ascii="Calibri" w:hAnsi="Calibri" w:cs="Calibri"/>
            <w:color w:val="0000FF"/>
          </w:rPr>
          <w:t>приказ</w:t>
        </w:r>
      </w:hyperlink>
      <w:r>
        <w:rPr>
          <w:rFonts w:ascii="Calibri" w:hAnsi="Calibri" w:cs="Calibri"/>
        </w:rPr>
        <w:t xml:space="preserve"> Минздрава России N 121н сформированы с учетом: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1) дефиниции "медицинская деятельность", установленной </w:t>
      </w:r>
      <w:hyperlink r:id="rId8" w:history="1">
        <w:r>
          <w:rPr>
            <w:rFonts w:ascii="Calibri" w:hAnsi="Calibri" w:cs="Calibri"/>
            <w:color w:val="0000FF"/>
          </w:rPr>
          <w:t>пунктом 10 статьи 2</w:t>
        </w:r>
      </w:hyperlink>
      <w:r>
        <w:rPr>
          <w:rFonts w:ascii="Calibri" w:hAnsi="Calibri" w:cs="Calibri"/>
        </w:rPr>
        <w:t xml:space="preserve"> Федерального закона от 21.11.2011 N 323-ФЗ "Об основах охраны здоровья граждан в Российской Федерации" (далее - Федеральный закон N 323-ФЗ), определяющей медицинскую деятельность как профессиональную деятельность по оказанию медицинской помощи, проведению медицинских экспертиз, медицинских осмотров и медицинских освидетельствований, санитарно-противоэпидемических (профилактических) мероприятий и профессиональную деятельность, связанную с трансплантацией (пересадкой) органов и (или) тканей</w:t>
      </w:r>
      <w:proofErr w:type="gramEnd"/>
      <w:r>
        <w:rPr>
          <w:rFonts w:ascii="Calibri" w:hAnsi="Calibri" w:cs="Calibri"/>
        </w:rPr>
        <w:t>, обращением донорской крови и (или) ее компонентов в медицинских целях;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введенной Федеральным </w:t>
      </w:r>
      <w:hyperlink r:id="rId9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N 323-ФЗ классификации медицинской помощи по видам (первичная медико-санитарная помощь, в том числе доврачебная, врачебная и специализированная, специализированная, в том числе высокотехнологичная, медицинская помощь, скорая, в том числе скорая специализированная, медицинская помощь и паллиативная медицинская помощь) и условиям ее оказания (амбулаторно, стационарно и в дневном стационаре);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дифференцирования требований к лицам, осуществляющим медицинскую деятельность, в зависимости от объема оказываемых ими услуг на основе </w:t>
      </w:r>
      <w:hyperlink r:id="rId10" w:history="1">
        <w:r>
          <w:rPr>
            <w:rFonts w:ascii="Calibri" w:hAnsi="Calibri" w:cs="Calibri"/>
            <w:color w:val="0000FF"/>
          </w:rPr>
          <w:t>порядков</w:t>
        </w:r>
      </w:hyperlink>
      <w:r>
        <w:rPr>
          <w:rFonts w:ascii="Calibri" w:hAnsi="Calibri" w:cs="Calibri"/>
        </w:rPr>
        <w:t xml:space="preserve"> оказания медицинской помощи, где требования к оказанию медицинской помощи того или иного профиля, включая стандарты оснащения и рекомендуемые штатные нормативы, сгруппированы по видам и условиям оказания медицинской помощи;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сохранения </w:t>
      </w:r>
      <w:hyperlink r:id="rId11" w:history="1">
        <w:r>
          <w:rPr>
            <w:rFonts w:ascii="Calibri" w:hAnsi="Calibri" w:cs="Calibri"/>
            <w:color w:val="0000FF"/>
          </w:rPr>
          <w:t>перечня</w:t>
        </w:r>
      </w:hyperlink>
      <w:r>
        <w:rPr>
          <w:rFonts w:ascii="Calibri" w:hAnsi="Calibri" w:cs="Calibri"/>
        </w:rPr>
        <w:t xml:space="preserve"> работ (услуг), составляющих медицинскую деятельность, установленного Положением о лицензировании медицинской деятельности, утвержденным постановлением Правительства Российской Федерации от 22.01.2007 N 30, в целях преемственности правового регулирования.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12" w:history="1">
        <w:proofErr w:type="gramStart"/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предусмотрен перечень работ (услуг), составляющих медицинскую деятельность, который в большей части дублирует </w:t>
      </w:r>
      <w:hyperlink r:id="rId13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работ (услуг), предусмотренный ранее действовавшим постановлением Правительства Российской Федерации от 22.01.2007 N 30 "Об утверждении Положения о лицензировании медицинской деятельности", а ряд новых работ (услуг) был включен в указанный перечень на основании положений Федерального </w:t>
      </w:r>
      <w:hyperlink r:id="rId1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N 323-ФЗ, устанавливающих новые виды медицинских осмотров и медицинских освидетельствований, и</w:t>
      </w:r>
      <w:proofErr w:type="gramEnd"/>
      <w:r>
        <w:rPr>
          <w:rFonts w:ascii="Calibri" w:hAnsi="Calibri" w:cs="Calibri"/>
        </w:rPr>
        <w:t xml:space="preserve"> </w:t>
      </w:r>
      <w:hyperlink r:id="rId15" w:history="1">
        <w:r>
          <w:rPr>
            <w:rFonts w:ascii="Calibri" w:hAnsi="Calibri" w:cs="Calibri"/>
            <w:color w:val="0000FF"/>
          </w:rPr>
          <w:t>номенклатуры</w:t>
        </w:r>
      </w:hyperlink>
      <w:r>
        <w:rPr>
          <w:rFonts w:ascii="Calibri" w:hAnsi="Calibri" w:cs="Calibri"/>
        </w:rPr>
        <w:t xml:space="preserve">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</w:t>
      </w:r>
      <w:proofErr w:type="spellStart"/>
      <w:r>
        <w:rPr>
          <w:rFonts w:ascii="Calibri" w:hAnsi="Calibri" w:cs="Calibri"/>
        </w:rPr>
        <w:t>Минздравсоцразвития</w:t>
      </w:r>
      <w:proofErr w:type="spellEnd"/>
      <w:r>
        <w:rPr>
          <w:rFonts w:ascii="Calibri" w:hAnsi="Calibri" w:cs="Calibri"/>
        </w:rPr>
        <w:t xml:space="preserve"> России от 23.04.2009 N 210н.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16" w:history="1">
        <w:proofErr w:type="gramStart"/>
        <w:r>
          <w:rPr>
            <w:rFonts w:ascii="Calibri" w:hAnsi="Calibri" w:cs="Calibri"/>
            <w:color w:val="0000FF"/>
          </w:rPr>
          <w:t>Приказ</w:t>
        </w:r>
      </w:hyperlink>
      <w:r>
        <w:rPr>
          <w:rFonts w:ascii="Calibri" w:hAnsi="Calibri" w:cs="Calibri"/>
        </w:rPr>
        <w:t xml:space="preserve"> Минздрава России N 121н издан во исполнение </w:t>
      </w:r>
      <w:hyperlink r:id="rId17" w:history="1">
        <w:r>
          <w:rPr>
            <w:rFonts w:ascii="Calibri" w:hAnsi="Calibri" w:cs="Calibri"/>
            <w:color w:val="0000FF"/>
          </w:rPr>
          <w:t>пункта 3</w:t>
        </w:r>
      </w:hyperlink>
      <w:r>
        <w:rPr>
          <w:rFonts w:ascii="Calibri" w:hAnsi="Calibri" w:cs="Calibri"/>
        </w:rPr>
        <w:t xml:space="preserve"> Положения, устанавливающего полномочия Минздрава России по утверждению в целях лицензирования </w:t>
      </w:r>
      <w:hyperlink r:id="rId18" w:history="1">
        <w:r>
          <w:rPr>
            <w:rFonts w:ascii="Calibri" w:hAnsi="Calibri" w:cs="Calibri"/>
            <w:color w:val="0000FF"/>
          </w:rPr>
          <w:t>требований</w:t>
        </w:r>
      </w:hyperlink>
      <w:r>
        <w:rPr>
          <w:rFonts w:ascii="Calibri" w:hAnsi="Calibri" w:cs="Calibri"/>
        </w:rPr>
        <w:t xml:space="preserve"> к организации и выполнению работ (услуг), предусмотренных </w:t>
      </w:r>
      <w:hyperlink r:id="rId19" w:history="1">
        <w:r>
          <w:rPr>
            <w:rFonts w:ascii="Calibri" w:hAnsi="Calibri" w:cs="Calibri"/>
            <w:color w:val="0000FF"/>
          </w:rPr>
          <w:t>приложением</w:t>
        </w:r>
      </w:hyperlink>
      <w:r>
        <w:rPr>
          <w:rFonts w:ascii="Calibri" w:hAnsi="Calibri" w:cs="Calibri"/>
        </w:rPr>
        <w:t xml:space="preserve"> к Положению, в связи с этим указанный приказ не следует расценивать как введение новых работ (услуг), для осуществления которых требуется внесение изменений в перечень работ (услуг), составляющих медицинскую деятельность, предусмотренный лицензией.</w:t>
      </w:r>
      <w:proofErr w:type="gramEnd"/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Кроме того, </w:t>
      </w:r>
      <w:hyperlink r:id="rId20" w:history="1">
        <w:r>
          <w:rPr>
            <w:rFonts w:ascii="Calibri" w:hAnsi="Calibri" w:cs="Calibri"/>
            <w:color w:val="0000FF"/>
          </w:rPr>
          <w:t>частью 15 статьи 100</w:t>
        </w:r>
      </w:hyperlink>
      <w:r>
        <w:rPr>
          <w:rFonts w:ascii="Calibri" w:hAnsi="Calibri" w:cs="Calibri"/>
        </w:rPr>
        <w:t xml:space="preserve"> Федерального закона N 323-ФЗ установлено переходное положение, согласно которому лицензии на осуществление медицинской деятельности, выданные до 1 января 2012 года медицинским организациям, не подлежат переоформлению в связи с изменением классификации видов медицинской помощи и </w:t>
      </w:r>
      <w:hyperlink r:id="rId21" w:history="1">
        <w:r>
          <w:rPr>
            <w:rFonts w:ascii="Calibri" w:hAnsi="Calibri" w:cs="Calibri"/>
            <w:color w:val="0000FF"/>
          </w:rPr>
          <w:t>перечня</w:t>
        </w:r>
      </w:hyperlink>
      <w:r>
        <w:rPr>
          <w:rFonts w:ascii="Calibri" w:hAnsi="Calibri" w:cs="Calibri"/>
        </w:rPr>
        <w:t xml:space="preserve"> оказываемых услуг, установленного </w:t>
      </w:r>
      <w:hyperlink r:id="rId22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 лицензировании медицинской деятельности, и действуют до истечения указанного в них срока.</w:t>
      </w:r>
      <w:proofErr w:type="gramEnd"/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Следовательно, издание </w:t>
      </w:r>
      <w:hyperlink r:id="rId23" w:history="1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Минздрава России N 121н не влечет за собой необходимость переоформления лицензий на осуществление медицинской деятельности, если отсутствуют основания, установленные </w:t>
      </w:r>
      <w:hyperlink r:id="rId24" w:history="1">
        <w:r>
          <w:rPr>
            <w:rFonts w:ascii="Calibri" w:hAnsi="Calibri" w:cs="Calibri"/>
            <w:color w:val="0000FF"/>
          </w:rPr>
          <w:t>частью 1 статьи 18</w:t>
        </w:r>
      </w:hyperlink>
      <w:r>
        <w:rPr>
          <w:rFonts w:ascii="Calibri" w:hAnsi="Calibri" w:cs="Calibri"/>
        </w:rPr>
        <w:t xml:space="preserve"> Федерального закона N 99-ФЗ.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Новыми работами (услуги) являются лишь работы (услуги), которые перечислены в </w:t>
      </w:r>
      <w:hyperlink r:id="rId25" w:history="1">
        <w:r>
          <w:rPr>
            <w:rFonts w:ascii="Calibri" w:hAnsi="Calibri" w:cs="Calibri"/>
            <w:color w:val="0000FF"/>
          </w:rPr>
          <w:t>приложении</w:t>
        </w:r>
      </w:hyperlink>
      <w:r>
        <w:rPr>
          <w:rFonts w:ascii="Calibri" w:hAnsi="Calibri" w:cs="Calibri"/>
        </w:rPr>
        <w:t xml:space="preserve"> к Положению и которые лицензиат намерен осуществлять, но они не указаны в имеющемся у лицензиата приложении к лицензии.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При этом следует учитывать, что в некоторых случаях также не следует относить к новым работам (услугам) те работы (услуги), наименования которых частично изменены </w:t>
      </w:r>
      <w:hyperlink r:id="rId26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>. Так, отсутствует необходимость в переоформлении лицензии, предусматривающей работы (услуги) по оказанию акушерству и гинекологии, отсутствует в связи с дифференциацией указанной услуги на акушерство и гинекологию (использование вспомогательных репродуктивных технологий) и акушерство и гинекологию (за исключением использования</w:t>
      </w:r>
      <w:proofErr w:type="gramEnd"/>
      <w:r>
        <w:rPr>
          <w:rFonts w:ascii="Calibri" w:hAnsi="Calibri" w:cs="Calibri"/>
        </w:rPr>
        <w:t xml:space="preserve"> вспомогательных репродуктивных технологий), если до вступления в силу </w:t>
      </w:r>
      <w:hyperlink r:id="rId27" w:history="1">
        <w:r>
          <w:rPr>
            <w:rFonts w:ascii="Calibri" w:hAnsi="Calibri" w:cs="Calibri"/>
            <w:color w:val="0000FF"/>
          </w:rPr>
          <w:t>Положения</w:t>
        </w:r>
      </w:hyperlink>
      <w:r>
        <w:rPr>
          <w:rFonts w:ascii="Calibri" w:hAnsi="Calibri" w:cs="Calibri"/>
        </w:rPr>
        <w:t xml:space="preserve"> лицензиат осуществлял деятельность по применению вспомогательных репродуктивных технологий и вид медицинской помощи, а также условия ее оказания не изменились (специализированная медицинская помощь в рамках амбулаторно-поликлинической или стационарной медицинской помощи).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По вопросу проведения диспансеризации отдельных категорий граждан и профилактических медицинских осмотров.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Правила проведения указанных профилактических мероприятий определены приказами Минздрава России: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03.12.2012 </w:t>
      </w:r>
      <w:hyperlink r:id="rId28" w:history="1">
        <w:r>
          <w:rPr>
            <w:rFonts w:ascii="Calibri" w:hAnsi="Calibri" w:cs="Calibri"/>
            <w:color w:val="0000FF"/>
          </w:rPr>
          <w:t>N 1006н</w:t>
        </w:r>
      </w:hyperlink>
      <w:r>
        <w:rPr>
          <w:rFonts w:ascii="Calibri" w:hAnsi="Calibri" w:cs="Calibri"/>
        </w:rPr>
        <w:t xml:space="preserve"> "Об утверждении порядка проведения диспансеризации определенных гру</w:t>
      </w:r>
      <w:proofErr w:type="gramStart"/>
      <w:r>
        <w:rPr>
          <w:rFonts w:ascii="Calibri" w:hAnsi="Calibri" w:cs="Calibri"/>
        </w:rPr>
        <w:t>пп взр</w:t>
      </w:r>
      <w:proofErr w:type="gramEnd"/>
      <w:r>
        <w:rPr>
          <w:rFonts w:ascii="Calibri" w:hAnsi="Calibri" w:cs="Calibri"/>
        </w:rPr>
        <w:t>ослого населения" (далее - приказ Минздрава России N 1006н);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06.12.2012 </w:t>
      </w:r>
      <w:hyperlink r:id="rId29" w:history="1">
        <w:r>
          <w:rPr>
            <w:rFonts w:ascii="Calibri" w:hAnsi="Calibri" w:cs="Calibri"/>
            <w:color w:val="0000FF"/>
          </w:rPr>
          <w:t>N 1011н</w:t>
        </w:r>
      </w:hyperlink>
      <w:r>
        <w:rPr>
          <w:rFonts w:ascii="Calibri" w:hAnsi="Calibri" w:cs="Calibri"/>
        </w:rPr>
        <w:t xml:space="preserve"> "Об утверждении Порядка проведения профилактического медицинского осмотра" (далее - приказ Минздрава России N 1011н).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Согласно указанным приказам Минздрава России для проведения диспансеризации и профилактических медицинских осмотров необходимо наличие лицензии на осуществление медицинской деятельности, предусматривающей работы (услуги) по "медицинским осмотрам профилактическим", которая введена </w:t>
      </w:r>
      <w:hyperlink r:id="rId30" w:history="1">
        <w:r>
          <w:rPr>
            <w:rFonts w:ascii="Calibri" w:hAnsi="Calibri" w:cs="Calibri"/>
            <w:color w:val="0000FF"/>
          </w:rPr>
          <w:t>приложением</w:t>
        </w:r>
      </w:hyperlink>
      <w:r>
        <w:rPr>
          <w:rFonts w:ascii="Calibri" w:hAnsi="Calibri" w:cs="Calibri"/>
        </w:rPr>
        <w:t xml:space="preserve"> к Положению.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Данное требование обусловлено тем, что в объем диспансеризации и профилактического медицинского осмотра включено проведение одного из видов профилактического консультирования граждан, что отличает обследование в рамках диспансеризации и профилактического медицинского осмотра от осмотров врачами (медицинскими работниками) и исследований при оказании медицинской помощи.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Вместе с тем, основу диспансеризации и профилактического медицинского осмотра составляет комплекс осмотров врачами (медицинскими работниками) определенных специальностей и диагностических исследований, которые проводятся на основании лицензии, содержащей соответствующие этим осмотрам (исследованиям) работы (услуги), указанные в приказах Минздрава России </w:t>
      </w:r>
      <w:hyperlink r:id="rId31" w:history="1">
        <w:r>
          <w:rPr>
            <w:rFonts w:ascii="Calibri" w:hAnsi="Calibri" w:cs="Calibri"/>
            <w:color w:val="0000FF"/>
          </w:rPr>
          <w:t>N 1006н</w:t>
        </w:r>
      </w:hyperlink>
      <w:r>
        <w:rPr>
          <w:rFonts w:ascii="Calibri" w:hAnsi="Calibri" w:cs="Calibri"/>
        </w:rPr>
        <w:t xml:space="preserve"> и </w:t>
      </w:r>
      <w:hyperlink r:id="rId32" w:history="1">
        <w:r>
          <w:rPr>
            <w:rFonts w:ascii="Calibri" w:hAnsi="Calibri" w:cs="Calibri"/>
            <w:color w:val="0000FF"/>
          </w:rPr>
          <w:t>N 1011н</w:t>
        </w:r>
      </w:hyperlink>
      <w:r>
        <w:rPr>
          <w:rFonts w:ascii="Calibri" w:hAnsi="Calibri" w:cs="Calibri"/>
        </w:rPr>
        <w:t xml:space="preserve">, в том числе на основании лицензий, выданных до вступления в силу </w:t>
      </w:r>
      <w:hyperlink r:id="rId33" w:history="1">
        <w:r>
          <w:rPr>
            <w:rFonts w:ascii="Calibri" w:hAnsi="Calibri" w:cs="Calibri"/>
            <w:color w:val="0000FF"/>
          </w:rPr>
          <w:t>Положения</w:t>
        </w:r>
      </w:hyperlink>
      <w:r>
        <w:rPr>
          <w:rFonts w:ascii="Calibri" w:hAnsi="Calibri" w:cs="Calibri"/>
        </w:rPr>
        <w:t>.</w:t>
      </w:r>
      <w:proofErr w:type="gramEnd"/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Таким образом, медицинская организация вправе до получения лицензии на проведение профилактических медицинских осмотров проводить диспансеризацию и профилактические медицинские осмотры, как комплекс необходимых осмотров и исследований, на основании </w:t>
      </w:r>
      <w:r>
        <w:rPr>
          <w:rFonts w:ascii="Calibri" w:hAnsi="Calibri" w:cs="Calibri"/>
        </w:rPr>
        <w:lastRenderedPageBreak/>
        <w:t>действующей лицензии, позволяющей их осуществить, в том числе с учетом права медицинской организации привлекать медицинских работников иных медицинских организаций на основании договоров.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вопросу оплаты диспансеризации и профилактических медицинских осмотров сообщаем следующее.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Согласно положениям приказов Минздрава России </w:t>
      </w:r>
      <w:hyperlink r:id="rId34" w:history="1">
        <w:r>
          <w:rPr>
            <w:rFonts w:ascii="Calibri" w:hAnsi="Calibri" w:cs="Calibri"/>
            <w:color w:val="0000FF"/>
          </w:rPr>
          <w:t>N 1006н</w:t>
        </w:r>
      </w:hyperlink>
      <w:r>
        <w:rPr>
          <w:rFonts w:ascii="Calibri" w:hAnsi="Calibri" w:cs="Calibri"/>
        </w:rPr>
        <w:t xml:space="preserve"> и </w:t>
      </w:r>
      <w:hyperlink r:id="rId35" w:history="1">
        <w:r>
          <w:rPr>
            <w:rFonts w:ascii="Calibri" w:hAnsi="Calibri" w:cs="Calibri"/>
            <w:color w:val="0000FF"/>
          </w:rPr>
          <w:t>N 1011н</w:t>
        </w:r>
      </w:hyperlink>
      <w:r>
        <w:rPr>
          <w:rFonts w:ascii="Calibri" w:hAnsi="Calibri" w:cs="Calibri"/>
        </w:rPr>
        <w:t xml:space="preserve"> профилактический медицинский осмотр и первый этап диспансеризации считаются законченными в случае выполнения не менее 85% от объема обследования, установленного для данного возраста и пола гражданина (с учетом осмотров врачами-специалистами и исследований, выполненных ранее вне рамок диспансеризации и профилактического медицинского осмотра (в течение 12 месяцев, предшествующих месяцу проведения диспансеризации и профилактического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медицинского осмотра), и отказов гражданина от прохождения отдельных исследований).</w:t>
      </w:r>
      <w:proofErr w:type="gramEnd"/>
      <w:r>
        <w:rPr>
          <w:rFonts w:ascii="Calibri" w:hAnsi="Calibri" w:cs="Calibri"/>
        </w:rPr>
        <w:t xml:space="preserve"> Выполнение второго этапа диспансеризации оценивается в зависимости от осмотров (исследований), проведенных по медицинским показаниям, определяемых по результатам первого этапа.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Учитывая </w:t>
      </w:r>
      <w:proofErr w:type="gramStart"/>
      <w:r>
        <w:rPr>
          <w:rFonts w:ascii="Calibri" w:hAnsi="Calibri" w:cs="Calibri"/>
        </w:rPr>
        <w:t>изложенное</w:t>
      </w:r>
      <w:proofErr w:type="gramEnd"/>
      <w:r>
        <w:rPr>
          <w:rFonts w:ascii="Calibri" w:hAnsi="Calibri" w:cs="Calibri"/>
        </w:rPr>
        <w:t>, медицинская организация, проводившая профилактический медицинский осмотр и диспансеризацию, вправе предъявить к оплате объемы выполненных работ на основании перечней осмотров врачами (медицинскими работниками) и исследований, предусмотренных вышеуказанными приказами Минздрава России, за исключением различных видов профилактического консультирования (краткое, углубленное, групповое).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По вопросу оплаты медицинской помощи, оказанной в рамках территориальной программы государственных гарантий бесплатного оказания гражданам медицинской помощи.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</w:t>
      </w:r>
      <w:hyperlink r:id="rId36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оснований для отказа в оплате медицинской помощи (уменьшения оплаты медицинской помощи), предусмотренный приложением 8 к Порядку организации и проведения контроля объемов, сроков, качества и условий предоставления медицинской помощи по обязательному медицинскому страхованию, утвержденному приказом ФОМС от 01.12.2010 N 230, включены нарушения, связанные с включением в реестр счетов нелицензированных видов медицинской деятельности, в частности услуг по неотложной медицинской помощи</w:t>
      </w:r>
      <w:proofErr w:type="gramEnd"/>
      <w:r>
        <w:rPr>
          <w:rFonts w:ascii="Calibri" w:hAnsi="Calibri" w:cs="Calibri"/>
        </w:rPr>
        <w:t xml:space="preserve"> и медицинской помощи, оказанной в дневных стационарах.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 этом следует учитывать, что дневной стационар, как условие оказания медицинской помощи, не является новой работой (услугой), если ранее лицензиат оказывал медицинскую помощь в дневном стационаре соответствующего профиля в рамках амбулаторно-поликлинической или стационарной медицинской помощи, в связи с чем для продолжения оказания медицинской помощи того же профиля лицензия не подлежит переоформлению.</w:t>
      </w:r>
      <w:proofErr w:type="gramEnd"/>
      <w:r>
        <w:rPr>
          <w:rFonts w:ascii="Calibri" w:hAnsi="Calibri" w:cs="Calibri"/>
        </w:rPr>
        <w:t xml:space="preserve"> Следовательно, оплата медицинской помощи, оказанной в дневных стационарах, в данном случае должна осуществляться на основании ранее выданной лицензии.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Что касается работы (услуги) по неотложной медицинской помощи, то данная работа (услуга) введена для лицензирования деятельности медицинских организаций, которые в соответствии с </w:t>
      </w:r>
      <w:hyperlink r:id="rId37" w:history="1">
        <w:r>
          <w:rPr>
            <w:rFonts w:ascii="Calibri" w:hAnsi="Calibri" w:cs="Calibri"/>
            <w:color w:val="0000FF"/>
          </w:rPr>
          <w:t>частью 7 статьи 33</w:t>
        </w:r>
      </w:hyperlink>
      <w:r>
        <w:rPr>
          <w:rFonts w:ascii="Calibri" w:hAnsi="Calibri" w:cs="Calibri"/>
        </w:rPr>
        <w:t xml:space="preserve"> Федерального закона N 323-ФЗ создали в своей структуре подразделения для оказания первичной медико-санитарной помощи в неотложной форме. В иных случаях оказания медицинской помощи в неотложной форме получение лицензии, предусматривающей выполнение работ (услуг) по неотложной медицинской помощи, не требуется.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этом отмечаем, что нормами </w:t>
      </w:r>
      <w:hyperlink r:id="rId38" w:history="1">
        <w:r>
          <w:rPr>
            <w:rFonts w:ascii="Calibri" w:hAnsi="Calibri" w:cs="Calibri"/>
            <w:color w:val="0000FF"/>
          </w:rPr>
          <w:t>статьи 18</w:t>
        </w:r>
      </w:hyperlink>
      <w:r>
        <w:rPr>
          <w:rFonts w:ascii="Calibri" w:hAnsi="Calibri" w:cs="Calibri"/>
        </w:rPr>
        <w:t xml:space="preserve"> Федерального закона N 99-ФЗ не предусмотрено приостановление деятельности лицензиата на период переоформления лицензии, за исключением случая, когда при реорганизации юридического лица в форме преобразования не соблюден пятнадцатидневный срок подачи заявления о переоформлении лицензии. До переоформления лицензии лицензиат вправе осуществлять лицензируемый вид деятельности, за исключением его осуществления по адресу, не указанному в лицензии, или по истечении срока, определенного </w:t>
      </w:r>
      <w:hyperlink r:id="rId39" w:history="1">
        <w:r>
          <w:rPr>
            <w:rFonts w:ascii="Calibri" w:hAnsi="Calibri" w:cs="Calibri"/>
            <w:color w:val="0000FF"/>
          </w:rPr>
          <w:t>частью 5</w:t>
        </w:r>
      </w:hyperlink>
      <w:r>
        <w:rPr>
          <w:rFonts w:ascii="Calibri" w:hAnsi="Calibri" w:cs="Calibri"/>
        </w:rPr>
        <w:t xml:space="preserve"> вышеуказанной статьи, и (или) выполнения работ, оказания услуг, составляющих лицензируемый вид деятельности, но не указанных в лицензии.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Таким образом, лицензия на период ее переоформления является действующей.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Кроме того, учитывая, что медицинские организации, оказывающие медицинскую помощь в рамках </w:t>
      </w:r>
      <w:hyperlink r:id="rId40" w:history="1">
        <w:r>
          <w:rPr>
            <w:rFonts w:ascii="Calibri" w:hAnsi="Calibri" w:cs="Calibri"/>
            <w:color w:val="0000FF"/>
          </w:rPr>
          <w:t>программы</w:t>
        </w:r>
      </w:hyperlink>
      <w:r>
        <w:rPr>
          <w:rFonts w:ascii="Calibri" w:hAnsi="Calibri" w:cs="Calibri"/>
        </w:rPr>
        <w:t xml:space="preserve"> государственных гарантий бесплатного оказания гражданам медицинской помощи, реализуют конституционные гарантии в сфере охраны здоровья и не вправе в силу </w:t>
      </w:r>
      <w:r>
        <w:rPr>
          <w:rFonts w:ascii="Calibri" w:hAnsi="Calibri" w:cs="Calibri"/>
        </w:rPr>
        <w:lastRenderedPageBreak/>
        <w:t xml:space="preserve">положений </w:t>
      </w:r>
      <w:hyperlink r:id="rId41" w:history="1">
        <w:r>
          <w:rPr>
            <w:rFonts w:ascii="Calibri" w:hAnsi="Calibri" w:cs="Calibri"/>
            <w:color w:val="0000FF"/>
          </w:rPr>
          <w:t>статьи 11</w:t>
        </w:r>
      </w:hyperlink>
      <w:r>
        <w:rPr>
          <w:rFonts w:ascii="Calibri" w:hAnsi="Calibri" w:cs="Calibri"/>
        </w:rPr>
        <w:t xml:space="preserve"> Федерального закона N 323-ФЗ отказать в оказании такой медицинской помощи, медицинская помощь, оказанная этими медицинскими организациями в период переоформления лицензии на осуществление медицинской деятельности, в том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числе</w:t>
      </w:r>
      <w:proofErr w:type="gramEnd"/>
      <w:r>
        <w:rPr>
          <w:rFonts w:ascii="Calibri" w:hAnsi="Calibri" w:cs="Calibri"/>
        </w:rPr>
        <w:t xml:space="preserve"> в случае реорганизации медицинской организации в форме преобразования или слияния, подлежит оплате.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Т.В.ЯКОВЛЕВА</w:t>
      </w: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14AA9" w:rsidRDefault="00A14AA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14AA9" w:rsidRDefault="00A14AA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7C078B" w:rsidRDefault="007C078B">
      <w:bookmarkStart w:id="0" w:name="_GoBack"/>
      <w:bookmarkEnd w:id="0"/>
    </w:p>
    <w:sectPr w:rsidR="007C078B" w:rsidSect="002B5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AA9"/>
    <w:rsid w:val="0000182F"/>
    <w:rsid w:val="00001FFA"/>
    <w:rsid w:val="000038E2"/>
    <w:rsid w:val="00004E55"/>
    <w:rsid w:val="00005F1F"/>
    <w:rsid w:val="0001223A"/>
    <w:rsid w:val="000207F8"/>
    <w:rsid w:val="0002093B"/>
    <w:rsid w:val="00021127"/>
    <w:rsid w:val="00022065"/>
    <w:rsid w:val="00024F5A"/>
    <w:rsid w:val="000269BF"/>
    <w:rsid w:val="000309FF"/>
    <w:rsid w:val="000311E4"/>
    <w:rsid w:val="00031B71"/>
    <w:rsid w:val="0003431E"/>
    <w:rsid w:val="00040B3B"/>
    <w:rsid w:val="000458B8"/>
    <w:rsid w:val="00045D01"/>
    <w:rsid w:val="0004755B"/>
    <w:rsid w:val="0004778B"/>
    <w:rsid w:val="00051FAD"/>
    <w:rsid w:val="00052608"/>
    <w:rsid w:val="00060C55"/>
    <w:rsid w:val="000629AE"/>
    <w:rsid w:val="00065EC1"/>
    <w:rsid w:val="00067A85"/>
    <w:rsid w:val="000712AF"/>
    <w:rsid w:val="00074CC9"/>
    <w:rsid w:val="000770A4"/>
    <w:rsid w:val="00077909"/>
    <w:rsid w:val="000804DC"/>
    <w:rsid w:val="00080E0B"/>
    <w:rsid w:val="00082C91"/>
    <w:rsid w:val="00084B9B"/>
    <w:rsid w:val="00087974"/>
    <w:rsid w:val="000953DB"/>
    <w:rsid w:val="00095753"/>
    <w:rsid w:val="00096948"/>
    <w:rsid w:val="000A2E26"/>
    <w:rsid w:val="000A2F7D"/>
    <w:rsid w:val="000A43B2"/>
    <w:rsid w:val="000A7A68"/>
    <w:rsid w:val="000B158E"/>
    <w:rsid w:val="000B27C3"/>
    <w:rsid w:val="000B7486"/>
    <w:rsid w:val="000C6698"/>
    <w:rsid w:val="000C72B6"/>
    <w:rsid w:val="000D3C95"/>
    <w:rsid w:val="000D3FB1"/>
    <w:rsid w:val="000D4D74"/>
    <w:rsid w:val="000D528F"/>
    <w:rsid w:val="000D6232"/>
    <w:rsid w:val="000D6869"/>
    <w:rsid w:val="000D7FE4"/>
    <w:rsid w:val="000E06BC"/>
    <w:rsid w:val="000E37D3"/>
    <w:rsid w:val="000E499B"/>
    <w:rsid w:val="000E6F07"/>
    <w:rsid w:val="000E7DDE"/>
    <w:rsid w:val="000F1BB0"/>
    <w:rsid w:val="000F27F8"/>
    <w:rsid w:val="000F32FE"/>
    <w:rsid w:val="000F4A84"/>
    <w:rsid w:val="00100C49"/>
    <w:rsid w:val="00102347"/>
    <w:rsid w:val="00103F26"/>
    <w:rsid w:val="00104E61"/>
    <w:rsid w:val="00105360"/>
    <w:rsid w:val="00105B9D"/>
    <w:rsid w:val="00112946"/>
    <w:rsid w:val="00123497"/>
    <w:rsid w:val="00125155"/>
    <w:rsid w:val="00125EA6"/>
    <w:rsid w:val="001347A3"/>
    <w:rsid w:val="00137477"/>
    <w:rsid w:val="0013765A"/>
    <w:rsid w:val="00140EBE"/>
    <w:rsid w:val="00143CEB"/>
    <w:rsid w:val="001452BB"/>
    <w:rsid w:val="001467FD"/>
    <w:rsid w:val="00146912"/>
    <w:rsid w:val="00146BA7"/>
    <w:rsid w:val="001507D7"/>
    <w:rsid w:val="00150F78"/>
    <w:rsid w:val="00152AF0"/>
    <w:rsid w:val="00156C25"/>
    <w:rsid w:val="001649AF"/>
    <w:rsid w:val="00167924"/>
    <w:rsid w:val="0017518A"/>
    <w:rsid w:val="00176CF4"/>
    <w:rsid w:val="00180E57"/>
    <w:rsid w:val="00181B73"/>
    <w:rsid w:val="00182307"/>
    <w:rsid w:val="0019130E"/>
    <w:rsid w:val="00191BC6"/>
    <w:rsid w:val="00191CC6"/>
    <w:rsid w:val="00196264"/>
    <w:rsid w:val="00196E18"/>
    <w:rsid w:val="001A0BA9"/>
    <w:rsid w:val="001A1E5B"/>
    <w:rsid w:val="001A43BB"/>
    <w:rsid w:val="001A66E1"/>
    <w:rsid w:val="001B4B81"/>
    <w:rsid w:val="001B51B6"/>
    <w:rsid w:val="001B6B0E"/>
    <w:rsid w:val="001D0B13"/>
    <w:rsid w:val="001D138F"/>
    <w:rsid w:val="001D4AAB"/>
    <w:rsid w:val="001D5B5D"/>
    <w:rsid w:val="001E0018"/>
    <w:rsid w:val="001E1F9A"/>
    <w:rsid w:val="001E2B0F"/>
    <w:rsid w:val="001E5113"/>
    <w:rsid w:val="001E7EB4"/>
    <w:rsid w:val="001F2845"/>
    <w:rsid w:val="001F29C9"/>
    <w:rsid w:val="001F4658"/>
    <w:rsid w:val="001F5417"/>
    <w:rsid w:val="001F5ABB"/>
    <w:rsid w:val="001F6EFB"/>
    <w:rsid w:val="00206905"/>
    <w:rsid w:val="00207491"/>
    <w:rsid w:val="00211535"/>
    <w:rsid w:val="00222C70"/>
    <w:rsid w:val="00223B65"/>
    <w:rsid w:val="00226476"/>
    <w:rsid w:val="00226B71"/>
    <w:rsid w:val="002272EF"/>
    <w:rsid w:val="00230D7E"/>
    <w:rsid w:val="00233B17"/>
    <w:rsid w:val="0023627F"/>
    <w:rsid w:val="00237751"/>
    <w:rsid w:val="00240CEA"/>
    <w:rsid w:val="00242486"/>
    <w:rsid w:val="002450C1"/>
    <w:rsid w:val="002504C6"/>
    <w:rsid w:val="00252298"/>
    <w:rsid w:val="00252EBF"/>
    <w:rsid w:val="002540B0"/>
    <w:rsid w:val="00256343"/>
    <w:rsid w:val="00256A85"/>
    <w:rsid w:val="00256A95"/>
    <w:rsid w:val="002608CF"/>
    <w:rsid w:val="00263EF7"/>
    <w:rsid w:val="00265EE9"/>
    <w:rsid w:val="0026763D"/>
    <w:rsid w:val="00270E42"/>
    <w:rsid w:val="00271893"/>
    <w:rsid w:val="00271FD9"/>
    <w:rsid w:val="00274090"/>
    <w:rsid w:val="00281275"/>
    <w:rsid w:val="00281A44"/>
    <w:rsid w:val="002830A3"/>
    <w:rsid w:val="00283FFC"/>
    <w:rsid w:val="00291C80"/>
    <w:rsid w:val="00293A1F"/>
    <w:rsid w:val="0029593C"/>
    <w:rsid w:val="002A1348"/>
    <w:rsid w:val="002A22FA"/>
    <w:rsid w:val="002A284E"/>
    <w:rsid w:val="002A3E66"/>
    <w:rsid w:val="002A76FC"/>
    <w:rsid w:val="002B0AE2"/>
    <w:rsid w:val="002B212B"/>
    <w:rsid w:val="002B2A8A"/>
    <w:rsid w:val="002B3DEA"/>
    <w:rsid w:val="002B44E4"/>
    <w:rsid w:val="002C1D49"/>
    <w:rsid w:val="002C61F9"/>
    <w:rsid w:val="002D2A48"/>
    <w:rsid w:val="002D37B7"/>
    <w:rsid w:val="002D3B45"/>
    <w:rsid w:val="002D43FC"/>
    <w:rsid w:val="002D66E1"/>
    <w:rsid w:val="002D7860"/>
    <w:rsid w:val="002E4D0B"/>
    <w:rsid w:val="002E6EEF"/>
    <w:rsid w:val="002F3029"/>
    <w:rsid w:val="002F3971"/>
    <w:rsid w:val="002F6195"/>
    <w:rsid w:val="002F7E72"/>
    <w:rsid w:val="00302D1F"/>
    <w:rsid w:val="003065EE"/>
    <w:rsid w:val="003069E6"/>
    <w:rsid w:val="003071D5"/>
    <w:rsid w:val="003120F7"/>
    <w:rsid w:val="00312F72"/>
    <w:rsid w:val="00315729"/>
    <w:rsid w:val="00315BD4"/>
    <w:rsid w:val="00322FC4"/>
    <w:rsid w:val="00323913"/>
    <w:rsid w:val="00331BB7"/>
    <w:rsid w:val="00331C2A"/>
    <w:rsid w:val="0033242B"/>
    <w:rsid w:val="003362F5"/>
    <w:rsid w:val="00337E88"/>
    <w:rsid w:val="00343415"/>
    <w:rsid w:val="003449F7"/>
    <w:rsid w:val="00344FAC"/>
    <w:rsid w:val="0034542C"/>
    <w:rsid w:val="00345B75"/>
    <w:rsid w:val="0034611D"/>
    <w:rsid w:val="00346A9E"/>
    <w:rsid w:val="00356CA0"/>
    <w:rsid w:val="00357963"/>
    <w:rsid w:val="003606E6"/>
    <w:rsid w:val="00361AC0"/>
    <w:rsid w:val="00362F64"/>
    <w:rsid w:val="0036302E"/>
    <w:rsid w:val="00364E26"/>
    <w:rsid w:val="003708FF"/>
    <w:rsid w:val="00373B02"/>
    <w:rsid w:val="00373DFA"/>
    <w:rsid w:val="00375B30"/>
    <w:rsid w:val="00380E89"/>
    <w:rsid w:val="00383322"/>
    <w:rsid w:val="003868AE"/>
    <w:rsid w:val="003869F4"/>
    <w:rsid w:val="00391170"/>
    <w:rsid w:val="0039590D"/>
    <w:rsid w:val="00397476"/>
    <w:rsid w:val="003A222A"/>
    <w:rsid w:val="003A522F"/>
    <w:rsid w:val="003A6220"/>
    <w:rsid w:val="003A7897"/>
    <w:rsid w:val="003B1155"/>
    <w:rsid w:val="003B1951"/>
    <w:rsid w:val="003B53F5"/>
    <w:rsid w:val="003B67C4"/>
    <w:rsid w:val="003C0B81"/>
    <w:rsid w:val="003C2B70"/>
    <w:rsid w:val="003C4C84"/>
    <w:rsid w:val="003C4CB2"/>
    <w:rsid w:val="003D0700"/>
    <w:rsid w:val="003D4977"/>
    <w:rsid w:val="003E00C7"/>
    <w:rsid w:val="003E0329"/>
    <w:rsid w:val="003E221A"/>
    <w:rsid w:val="003F44C9"/>
    <w:rsid w:val="003F4544"/>
    <w:rsid w:val="00401A59"/>
    <w:rsid w:val="00401B07"/>
    <w:rsid w:val="00401CCB"/>
    <w:rsid w:val="00402681"/>
    <w:rsid w:val="0040296D"/>
    <w:rsid w:val="004036A9"/>
    <w:rsid w:val="00404656"/>
    <w:rsid w:val="00410EF8"/>
    <w:rsid w:val="00411A32"/>
    <w:rsid w:val="00412F06"/>
    <w:rsid w:val="00416C4E"/>
    <w:rsid w:val="004210FA"/>
    <w:rsid w:val="004244AD"/>
    <w:rsid w:val="00425BC5"/>
    <w:rsid w:val="00426768"/>
    <w:rsid w:val="00430F68"/>
    <w:rsid w:val="004328D1"/>
    <w:rsid w:val="00435C35"/>
    <w:rsid w:val="004400E1"/>
    <w:rsid w:val="00440A31"/>
    <w:rsid w:val="00443CEA"/>
    <w:rsid w:val="00443D4E"/>
    <w:rsid w:val="00452330"/>
    <w:rsid w:val="00453A36"/>
    <w:rsid w:val="00463B68"/>
    <w:rsid w:val="0046410B"/>
    <w:rsid w:val="00465CB9"/>
    <w:rsid w:val="004717D0"/>
    <w:rsid w:val="00471F41"/>
    <w:rsid w:val="00473CA8"/>
    <w:rsid w:val="004742B8"/>
    <w:rsid w:val="00476702"/>
    <w:rsid w:val="00476718"/>
    <w:rsid w:val="0048013C"/>
    <w:rsid w:val="00486147"/>
    <w:rsid w:val="00490375"/>
    <w:rsid w:val="00491C11"/>
    <w:rsid w:val="00492700"/>
    <w:rsid w:val="00495E1D"/>
    <w:rsid w:val="004A4291"/>
    <w:rsid w:val="004A6503"/>
    <w:rsid w:val="004B0ED7"/>
    <w:rsid w:val="004B5712"/>
    <w:rsid w:val="004B68E6"/>
    <w:rsid w:val="004C2A40"/>
    <w:rsid w:val="004C472E"/>
    <w:rsid w:val="004C7E84"/>
    <w:rsid w:val="004D1D93"/>
    <w:rsid w:val="004E18BD"/>
    <w:rsid w:val="004E4F2F"/>
    <w:rsid w:val="004E54FE"/>
    <w:rsid w:val="004E6C6D"/>
    <w:rsid w:val="004F01D2"/>
    <w:rsid w:val="004F036D"/>
    <w:rsid w:val="004F3402"/>
    <w:rsid w:val="004F44F5"/>
    <w:rsid w:val="004F67A7"/>
    <w:rsid w:val="004F6FB2"/>
    <w:rsid w:val="005001AD"/>
    <w:rsid w:val="005020B7"/>
    <w:rsid w:val="005029B0"/>
    <w:rsid w:val="00503859"/>
    <w:rsid w:val="00505BF0"/>
    <w:rsid w:val="00505D52"/>
    <w:rsid w:val="00511639"/>
    <w:rsid w:val="005128B8"/>
    <w:rsid w:val="00516069"/>
    <w:rsid w:val="00524053"/>
    <w:rsid w:val="005301B4"/>
    <w:rsid w:val="00534329"/>
    <w:rsid w:val="005410EB"/>
    <w:rsid w:val="00541738"/>
    <w:rsid w:val="00541B1B"/>
    <w:rsid w:val="00544486"/>
    <w:rsid w:val="00544648"/>
    <w:rsid w:val="00547313"/>
    <w:rsid w:val="005517B8"/>
    <w:rsid w:val="005563DE"/>
    <w:rsid w:val="00556CF7"/>
    <w:rsid w:val="00560BB6"/>
    <w:rsid w:val="0056357F"/>
    <w:rsid w:val="0057019E"/>
    <w:rsid w:val="00571C9D"/>
    <w:rsid w:val="005800F0"/>
    <w:rsid w:val="00584A71"/>
    <w:rsid w:val="00590272"/>
    <w:rsid w:val="00590734"/>
    <w:rsid w:val="00590F83"/>
    <w:rsid w:val="005910C7"/>
    <w:rsid w:val="00593950"/>
    <w:rsid w:val="0059545E"/>
    <w:rsid w:val="00595A62"/>
    <w:rsid w:val="0059609C"/>
    <w:rsid w:val="0059784A"/>
    <w:rsid w:val="00597AFB"/>
    <w:rsid w:val="005A13E8"/>
    <w:rsid w:val="005A2C35"/>
    <w:rsid w:val="005A588D"/>
    <w:rsid w:val="005A6A2F"/>
    <w:rsid w:val="005A7518"/>
    <w:rsid w:val="005C15EA"/>
    <w:rsid w:val="005C1C93"/>
    <w:rsid w:val="005C309E"/>
    <w:rsid w:val="005C3F89"/>
    <w:rsid w:val="005C42C5"/>
    <w:rsid w:val="005C4BB1"/>
    <w:rsid w:val="005C5A06"/>
    <w:rsid w:val="005C757D"/>
    <w:rsid w:val="005D1110"/>
    <w:rsid w:val="005D19C8"/>
    <w:rsid w:val="005D687A"/>
    <w:rsid w:val="005E23FA"/>
    <w:rsid w:val="005E3FE2"/>
    <w:rsid w:val="005E7810"/>
    <w:rsid w:val="005F2079"/>
    <w:rsid w:val="005F3F42"/>
    <w:rsid w:val="005F5A21"/>
    <w:rsid w:val="005F5BDE"/>
    <w:rsid w:val="005F5F1E"/>
    <w:rsid w:val="005F6784"/>
    <w:rsid w:val="00601EF7"/>
    <w:rsid w:val="00602C5E"/>
    <w:rsid w:val="00602DFE"/>
    <w:rsid w:val="00606430"/>
    <w:rsid w:val="00610349"/>
    <w:rsid w:val="00613508"/>
    <w:rsid w:val="00615EE2"/>
    <w:rsid w:val="006178E4"/>
    <w:rsid w:val="00617D71"/>
    <w:rsid w:val="00624BB8"/>
    <w:rsid w:val="0063021D"/>
    <w:rsid w:val="00637F56"/>
    <w:rsid w:val="00643877"/>
    <w:rsid w:val="00645F14"/>
    <w:rsid w:val="00650BDE"/>
    <w:rsid w:val="00650EFB"/>
    <w:rsid w:val="0065458B"/>
    <w:rsid w:val="006546C7"/>
    <w:rsid w:val="00655DE6"/>
    <w:rsid w:val="00660841"/>
    <w:rsid w:val="00662C34"/>
    <w:rsid w:val="00663383"/>
    <w:rsid w:val="0066349C"/>
    <w:rsid w:val="006638C1"/>
    <w:rsid w:val="0066434F"/>
    <w:rsid w:val="006657E2"/>
    <w:rsid w:val="00665B10"/>
    <w:rsid w:val="0066626B"/>
    <w:rsid w:val="006679ED"/>
    <w:rsid w:val="00670670"/>
    <w:rsid w:val="00672E95"/>
    <w:rsid w:val="00677963"/>
    <w:rsid w:val="006818E6"/>
    <w:rsid w:val="00683BC3"/>
    <w:rsid w:val="0068786D"/>
    <w:rsid w:val="00687E40"/>
    <w:rsid w:val="0069472D"/>
    <w:rsid w:val="00694FCF"/>
    <w:rsid w:val="00697E3F"/>
    <w:rsid w:val="006A19B0"/>
    <w:rsid w:val="006A3B0C"/>
    <w:rsid w:val="006A7631"/>
    <w:rsid w:val="006B1DDB"/>
    <w:rsid w:val="006B44B8"/>
    <w:rsid w:val="006B7D1F"/>
    <w:rsid w:val="006C1785"/>
    <w:rsid w:val="006C37F9"/>
    <w:rsid w:val="006C5689"/>
    <w:rsid w:val="006C7E38"/>
    <w:rsid w:val="006D1F2E"/>
    <w:rsid w:val="006D20BD"/>
    <w:rsid w:val="006D4D08"/>
    <w:rsid w:val="006D5846"/>
    <w:rsid w:val="006D67A6"/>
    <w:rsid w:val="006D796C"/>
    <w:rsid w:val="006E097D"/>
    <w:rsid w:val="006E13FF"/>
    <w:rsid w:val="006E1E72"/>
    <w:rsid w:val="006E22C3"/>
    <w:rsid w:val="006F0D04"/>
    <w:rsid w:val="006F0DDB"/>
    <w:rsid w:val="006F34EE"/>
    <w:rsid w:val="006F3C49"/>
    <w:rsid w:val="006F74A3"/>
    <w:rsid w:val="00700016"/>
    <w:rsid w:val="00701C07"/>
    <w:rsid w:val="007020E2"/>
    <w:rsid w:val="0070367F"/>
    <w:rsid w:val="00703EE8"/>
    <w:rsid w:val="007054E9"/>
    <w:rsid w:val="00715A44"/>
    <w:rsid w:val="007206E4"/>
    <w:rsid w:val="00721CF1"/>
    <w:rsid w:val="00722A8B"/>
    <w:rsid w:val="00725E76"/>
    <w:rsid w:val="007270D3"/>
    <w:rsid w:val="007315BE"/>
    <w:rsid w:val="00741EE2"/>
    <w:rsid w:val="00744645"/>
    <w:rsid w:val="00747012"/>
    <w:rsid w:val="00751252"/>
    <w:rsid w:val="00752894"/>
    <w:rsid w:val="00753EE3"/>
    <w:rsid w:val="007562B0"/>
    <w:rsid w:val="00762462"/>
    <w:rsid w:val="00762878"/>
    <w:rsid w:val="00764133"/>
    <w:rsid w:val="007706C4"/>
    <w:rsid w:val="0077094E"/>
    <w:rsid w:val="00771EE9"/>
    <w:rsid w:val="007744D2"/>
    <w:rsid w:val="00777555"/>
    <w:rsid w:val="00777719"/>
    <w:rsid w:val="0077782F"/>
    <w:rsid w:val="00777E1B"/>
    <w:rsid w:val="007825D1"/>
    <w:rsid w:val="00783462"/>
    <w:rsid w:val="00784BF7"/>
    <w:rsid w:val="00784E11"/>
    <w:rsid w:val="0078549E"/>
    <w:rsid w:val="00790F3A"/>
    <w:rsid w:val="007931F3"/>
    <w:rsid w:val="0079405B"/>
    <w:rsid w:val="00795597"/>
    <w:rsid w:val="007A036B"/>
    <w:rsid w:val="007A0F36"/>
    <w:rsid w:val="007A352F"/>
    <w:rsid w:val="007A6AB6"/>
    <w:rsid w:val="007A6B32"/>
    <w:rsid w:val="007A7C43"/>
    <w:rsid w:val="007A7EC9"/>
    <w:rsid w:val="007B059A"/>
    <w:rsid w:val="007B0BFC"/>
    <w:rsid w:val="007B1CB9"/>
    <w:rsid w:val="007B3767"/>
    <w:rsid w:val="007B420C"/>
    <w:rsid w:val="007B5283"/>
    <w:rsid w:val="007B7E58"/>
    <w:rsid w:val="007C078B"/>
    <w:rsid w:val="007C4D48"/>
    <w:rsid w:val="007C5796"/>
    <w:rsid w:val="007C673F"/>
    <w:rsid w:val="007D1381"/>
    <w:rsid w:val="007D1B0F"/>
    <w:rsid w:val="007E1C5A"/>
    <w:rsid w:val="007E6BE5"/>
    <w:rsid w:val="007F06FF"/>
    <w:rsid w:val="007F369D"/>
    <w:rsid w:val="007F64D6"/>
    <w:rsid w:val="007F6AE5"/>
    <w:rsid w:val="007F6F86"/>
    <w:rsid w:val="00801ABE"/>
    <w:rsid w:val="00801D16"/>
    <w:rsid w:val="00802DBE"/>
    <w:rsid w:val="00803F7D"/>
    <w:rsid w:val="008045F1"/>
    <w:rsid w:val="00806F4A"/>
    <w:rsid w:val="00811672"/>
    <w:rsid w:val="00813777"/>
    <w:rsid w:val="00814ACD"/>
    <w:rsid w:val="00820944"/>
    <w:rsid w:val="00821465"/>
    <w:rsid w:val="00822F54"/>
    <w:rsid w:val="00825547"/>
    <w:rsid w:val="00830615"/>
    <w:rsid w:val="00830EB3"/>
    <w:rsid w:val="00833A60"/>
    <w:rsid w:val="00840099"/>
    <w:rsid w:val="00840766"/>
    <w:rsid w:val="00841DF4"/>
    <w:rsid w:val="00843B26"/>
    <w:rsid w:val="00845F4F"/>
    <w:rsid w:val="00854974"/>
    <w:rsid w:val="00862261"/>
    <w:rsid w:val="008717C4"/>
    <w:rsid w:val="00871FE3"/>
    <w:rsid w:val="0087242F"/>
    <w:rsid w:val="008741FD"/>
    <w:rsid w:val="008766C3"/>
    <w:rsid w:val="008772F4"/>
    <w:rsid w:val="00882702"/>
    <w:rsid w:val="00882EEA"/>
    <w:rsid w:val="008939BB"/>
    <w:rsid w:val="008953A1"/>
    <w:rsid w:val="0089752B"/>
    <w:rsid w:val="008A5741"/>
    <w:rsid w:val="008A6BEA"/>
    <w:rsid w:val="008B2A08"/>
    <w:rsid w:val="008B37AB"/>
    <w:rsid w:val="008C4F3E"/>
    <w:rsid w:val="008C5658"/>
    <w:rsid w:val="008C6E15"/>
    <w:rsid w:val="008C7B39"/>
    <w:rsid w:val="008D34D6"/>
    <w:rsid w:val="008D5BFA"/>
    <w:rsid w:val="008D6849"/>
    <w:rsid w:val="008D775B"/>
    <w:rsid w:val="008D7FFA"/>
    <w:rsid w:val="008E03DB"/>
    <w:rsid w:val="008E552E"/>
    <w:rsid w:val="008F1983"/>
    <w:rsid w:val="008F1ABE"/>
    <w:rsid w:val="008F5BCC"/>
    <w:rsid w:val="00900F01"/>
    <w:rsid w:val="009017E5"/>
    <w:rsid w:val="00902D7C"/>
    <w:rsid w:val="0090687E"/>
    <w:rsid w:val="0091102A"/>
    <w:rsid w:val="0091194D"/>
    <w:rsid w:val="00913A3D"/>
    <w:rsid w:val="00913CCF"/>
    <w:rsid w:val="009143E7"/>
    <w:rsid w:val="00915B9A"/>
    <w:rsid w:val="009173CD"/>
    <w:rsid w:val="00923077"/>
    <w:rsid w:val="00926034"/>
    <w:rsid w:val="00931345"/>
    <w:rsid w:val="00931FFF"/>
    <w:rsid w:val="009356CF"/>
    <w:rsid w:val="009404DA"/>
    <w:rsid w:val="00940BE9"/>
    <w:rsid w:val="00940EA0"/>
    <w:rsid w:val="00942EFB"/>
    <w:rsid w:val="00943981"/>
    <w:rsid w:val="00944311"/>
    <w:rsid w:val="00950FDC"/>
    <w:rsid w:val="00951CEB"/>
    <w:rsid w:val="00951DEC"/>
    <w:rsid w:val="009533DB"/>
    <w:rsid w:val="00957931"/>
    <w:rsid w:val="00960157"/>
    <w:rsid w:val="00965B1B"/>
    <w:rsid w:val="00965F1D"/>
    <w:rsid w:val="00973D94"/>
    <w:rsid w:val="009742D7"/>
    <w:rsid w:val="00977477"/>
    <w:rsid w:val="00977F6D"/>
    <w:rsid w:val="00981064"/>
    <w:rsid w:val="009844A6"/>
    <w:rsid w:val="009926FD"/>
    <w:rsid w:val="0099565C"/>
    <w:rsid w:val="009A50A7"/>
    <w:rsid w:val="009B5A80"/>
    <w:rsid w:val="009B63D6"/>
    <w:rsid w:val="009C11C6"/>
    <w:rsid w:val="009C1C41"/>
    <w:rsid w:val="009C31D3"/>
    <w:rsid w:val="009C3CB9"/>
    <w:rsid w:val="009C4DAA"/>
    <w:rsid w:val="009C51A8"/>
    <w:rsid w:val="009D3269"/>
    <w:rsid w:val="009D387F"/>
    <w:rsid w:val="009D3D47"/>
    <w:rsid w:val="009D3EA0"/>
    <w:rsid w:val="009D3EBD"/>
    <w:rsid w:val="009D6D9C"/>
    <w:rsid w:val="009E1D06"/>
    <w:rsid w:val="009E3069"/>
    <w:rsid w:val="009E3DE7"/>
    <w:rsid w:val="009E486A"/>
    <w:rsid w:val="009E705A"/>
    <w:rsid w:val="009F416C"/>
    <w:rsid w:val="009F4968"/>
    <w:rsid w:val="009F7811"/>
    <w:rsid w:val="00A11811"/>
    <w:rsid w:val="00A14AA9"/>
    <w:rsid w:val="00A154DF"/>
    <w:rsid w:val="00A22A84"/>
    <w:rsid w:val="00A22EBF"/>
    <w:rsid w:val="00A22F70"/>
    <w:rsid w:val="00A24406"/>
    <w:rsid w:val="00A255C9"/>
    <w:rsid w:val="00A303D4"/>
    <w:rsid w:val="00A30851"/>
    <w:rsid w:val="00A312E2"/>
    <w:rsid w:val="00A3173F"/>
    <w:rsid w:val="00A330AB"/>
    <w:rsid w:val="00A33C7F"/>
    <w:rsid w:val="00A34DDA"/>
    <w:rsid w:val="00A34E97"/>
    <w:rsid w:val="00A35AA8"/>
    <w:rsid w:val="00A363CB"/>
    <w:rsid w:val="00A36503"/>
    <w:rsid w:val="00A40056"/>
    <w:rsid w:val="00A41DBC"/>
    <w:rsid w:val="00A4792D"/>
    <w:rsid w:val="00A50DF4"/>
    <w:rsid w:val="00A539ED"/>
    <w:rsid w:val="00A54DF4"/>
    <w:rsid w:val="00A57DC5"/>
    <w:rsid w:val="00A60D1C"/>
    <w:rsid w:val="00A634E4"/>
    <w:rsid w:val="00A64577"/>
    <w:rsid w:val="00A705F2"/>
    <w:rsid w:val="00A72BE6"/>
    <w:rsid w:val="00A771AD"/>
    <w:rsid w:val="00A7781B"/>
    <w:rsid w:val="00A802F3"/>
    <w:rsid w:val="00A80C30"/>
    <w:rsid w:val="00A836F1"/>
    <w:rsid w:val="00A85EA6"/>
    <w:rsid w:val="00A86A6C"/>
    <w:rsid w:val="00A92134"/>
    <w:rsid w:val="00A94921"/>
    <w:rsid w:val="00A95BC0"/>
    <w:rsid w:val="00A95C24"/>
    <w:rsid w:val="00A95D3B"/>
    <w:rsid w:val="00A96127"/>
    <w:rsid w:val="00AA4DBF"/>
    <w:rsid w:val="00AA51B0"/>
    <w:rsid w:val="00AA567D"/>
    <w:rsid w:val="00AB0889"/>
    <w:rsid w:val="00AB202A"/>
    <w:rsid w:val="00AB3534"/>
    <w:rsid w:val="00AB4D66"/>
    <w:rsid w:val="00AB769C"/>
    <w:rsid w:val="00AC738D"/>
    <w:rsid w:val="00AC792D"/>
    <w:rsid w:val="00AD0DE0"/>
    <w:rsid w:val="00AD14CA"/>
    <w:rsid w:val="00AD3C78"/>
    <w:rsid w:val="00AD467D"/>
    <w:rsid w:val="00AE0D94"/>
    <w:rsid w:val="00AE7836"/>
    <w:rsid w:val="00AF2E74"/>
    <w:rsid w:val="00AF7DBF"/>
    <w:rsid w:val="00B018C7"/>
    <w:rsid w:val="00B04B02"/>
    <w:rsid w:val="00B07697"/>
    <w:rsid w:val="00B10813"/>
    <w:rsid w:val="00B122BD"/>
    <w:rsid w:val="00B139E7"/>
    <w:rsid w:val="00B14DB8"/>
    <w:rsid w:val="00B1512B"/>
    <w:rsid w:val="00B250C3"/>
    <w:rsid w:val="00B25C01"/>
    <w:rsid w:val="00B3721C"/>
    <w:rsid w:val="00B3721F"/>
    <w:rsid w:val="00B37B32"/>
    <w:rsid w:val="00B37BC8"/>
    <w:rsid w:val="00B400F8"/>
    <w:rsid w:val="00B4438B"/>
    <w:rsid w:val="00B45904"/>
    <w:rsid w:val="00B501EC"/>
    <w:rsid w:val="00B52CA2"/>
    <w:rsid w:val="00B53991"/>
    <w:rsid w:val="00B53ABC"/>
    <w:rsid w:val="00B53F5B"/>
    <w:rsid w:val="00B56764"/>
    <w:rsid w:val="00B60CE4"/>
    <w:rsid w:val="00B622C0"/>
    <w:rsid w:val="00B62A66"/>
    <w:rsid w:val="00B65CC3"/>
    <w:rsid w:val="00B663B1"/>
    <w:rsid w:val="00B73798"/>
    <w:rsid w:val="00B75B6D"/>
    <w:rsid w:val="00B766D9"/>
    <w:rsid w:val="00B80F09"/>
    <w:rsid w:val="00B81BEE"/>
    <w:rsid w:val="00B86355"/>
    <w:rsid w:val="00B87E26"/>
    <w:rsid w:val="00B9160A"/>
    <w:rsid w:val="00B92F79"/>
    <w:rsid w:val="00B93D62"/>
    <w:rsid w:val="00B945B3"/>
    <w:rsid w:val="00B945C2"/>
    <w:rsid w:val="00B9601A"/>
    <w:rsid w:val="00BA1963"/>
    <w:rsid w:val="00BA29F7"/>
    <w:rsid w:val="00BB4520"/>
    <w:rsid w:val="00BB75C4"/>
    <w:rsid w:val="00BC144C"/>
    <w:rsid w:val="00BC2151"/>
    <w:rsid w:val="00BC22A6"/>
    <w:rsid w:val="00BC2E6B"/>
    <w:rsid w:val="00BC4789"/>
    <w:rsid w:val="00BC7F48"/>
    <w:rsid w:val="00BD26B3"/>
    <w:rsid w:val="00BD6856"/>
    <w:rsid w:val="00BD6F94"/>
    <w:rsid w:val="00BD7D1C"/>
    <w:rsid w:val="00BE21DC"/>
    <w:rsid w:val="00BE38F4"/>
    <w:rsid w:val="00BE4A03"/>
    <w:rsid w:val="00BF0617"/>
    <w:rsid w:val="00BF16E3"/>
    <w:rsid w:val="00BF386F"/>
    <w:rsid w:val="00BF44FE"/>
    <w:rsid w:val="00BF7112"/>
    <w:rsid w:val="00BF7126"/>
    <w:rsid w:val="00C10CBF"/>
    <w:rsid w:val="00C11BDC"/>
    <w:rsid w:val="00C13E3D"/>
    <w:rsid w:val="00C13E54"/>
    <w:rsid w:val="00C142CF"/>
    <w:rsid w:val="00C16ABA"/>
    <w:rsid w:val="00C20415"/>
    <w:rsid w:val="00C21E54"/>
    <w:rsid w:val="00C26E25"/>
    <w:rsid w:val="00C3101F"/>
    <w:rsid w:val="00C333C2"/>
    <w:rsid w:val="00C33D3D"/>
    <w:rsid w:val="00C41807"/>
    <w:rsid w:val="00C4694E"/>
    <w:rsid w:val="00C543C8"/>
    <w:rsid w:val="00C61A13"/>
    <w:rsid w:val="00C7419A"/>
    <w:rsid w:val="00C742D3"/>
    <w:rsid w:val="00C77B8F"/>
    <w:rsid w:val="00C80717"/>
    <w:rsid w:val="00C81E06"/>
    <w:rsid w:val="00C82DF9"/>
    <w:rsid w:val="00C83950"/>
    <w:rsid w:val="00C83C6A"/>
    <w:rsid w:val="00C845E8"/>
    <w:rsid w:val="00C84721"/>
    <w:rsid w:val="00C863CA"/>
    <w:rsid w:val="00C87CFA"/>
    <w:rsid w:val="00C9026C"/>
    <w:rsid w:val="00C91262"/>
    <w:rsid w:val="00C9340E"/>
    <w:rsid w:val="00C940D6"/>
    <w:rsid w:val="00CA287F"/>
    <w:rsid w:val="00CA3291"/>
    <w:rsid w:val="00CA5EDF"/>
    <w:rsid w:val="00CB7809"/>
    <w:rsid w:val="00CC08A7"/>
    <w:rsid w:val="00CC363F"/>
    <w:rsid w:val="00CC429D"/>
    <w:rsid w:val="00CC6B22"/>
    <w:rsid w:val="00CC6DD2"/>
    <w:rsid w:val="00CD06A9"/>
    <w:rsid w:val="00CD674E"/>
    <w:rsid w:val="00CE3622"/>
    <w:rsid w:val="00CE3A4F"/>
    <w:rsid w:val="00CE434E"/>
    <w:rsid w:val="00CE6467"/>
    <w:rsid w:val="00CE7756"/>
    <w:rsid w:val="00CF2E9A"/>
    <w:rsid w:val="00CF6656"/>
    <w:rsid w:val="00D048C6"/>
    <w:rsid w:val="00D06F9A"/>
    <w:rsid w:val="00D20607"/>
    <w:rsid w:val="00D25566"/>
    <w:rsid w:val="00D25FEF"/>
    <w:rsid w:val="00D30448"/>
    <w:rsid w:val="00D33322"/>
    <w:rsid w:val="00D33D07"/>
    <w:rsid w:val="00D3451F"/>
    <w:rsid w:val="00D355E5"/>
    <w:rsid w:val="00D408DC"/>
    <w:rsid w:val="00D44304"/>
    <w:rsid w:val="00D453F7"/>
    <w:rsid w:val="00D46BB0"/>
    <w:rsid w:val="00D4754B"/>
    <w:rsid w:val="00D51C16"/>
    <w:rsid w:val="00D5592D"/>
    <w:rsid w:val="00D56F1F"/>
    <w:rsid w:val="00D6043D"/>
    <w:rsid w:val="00D60E20"/>
    <w:rsid w:val="00D64678"/>
    <w:rsid w:val="00D649E0"/>
    <w:rsid w:val="00D71A9C"/>
    <w:rsid w:val="00D71AB9"/>
    <w:rsid w:val="00D73658"/>
    <w:rsid w:val="00D75F16"/>
    <w:rsid w:val="00D7605E"/>
    <w:rsid w:val="00D801F2"/>
    <w:rsid w:val="00D81374"/>
    <w:rsid w:val="00D81779"/>
    <w:rsid w:val="00D86AF0"/>
    <w:rsid w:val="00D936F3"/>
    <w:rsid w:val="00DA0854"/>
    <w:rsid w:val="00DA198A"/>
    <w:rsid w:val="00DA490C"/>
    <w:rsid w:val="00DB6666"/>
    <w:rsid w:val="00DB6974"/>
    <w:rsid w:val="00DB6A67"/>
    <w:rsid w:val="00DC57E7"/>
    <w:rsid w:val="00DD07BF"/>
    <w:rsid w:val="00DD3A36"/>
    <w:rsid w:val="00DD3CCA"/>
    <w:rsid w:val="00DD437A"/>
    <w:rsid w:val="00DD6B76"/>
    <w:rsid w:val="00DD78EA"/>
    <w:rsid w:val="00DE3349"/>
    <w:rsid w:val="00DE560B"/>
    <w:rsid w:val="00DF56E9"/>
    <w:rsid w:val="00DF5EAB"/>
    <w:rsid w:val="00DF5FA1"/>
    <w:rsid w:val="00E0038B"/>
    <w:rsid w:val="00E00FA8"/>
    <w:rsid w:val="00E018C1"/>
    <w:rsid w:val="00E030FA"/>
    <w:rsid w:val="00E0664D"/>
    <w:rsid w:val="00E07207"/>
    <w:rsid w:val="00E115AC"/>
    <w:rsid w:val="00E1525E"/>
    <w:rsid w:val="00E1638B"/>
    <w:rsid w:val="00E16508"/>
    <w:rsid w:val="00E168FB"/>
    <w:rsid w:val="00E203C7"/>
    <w:rsid w:val="00E239FD"/>
    <w:rsid w:val="00E24073"/>
    <w:rsid w:val="00E25F4E"/>
    <w:rsid w:val="00E264D8"/>
    <w:rsid w:val="00E27ABF"/>
    <w:rsid w:val="00E31604"/>
    <w:rsid w:val="00E3181E"/>
    <w:rsid w:val="00E31C7E"/>
    <w:rsid w:val="00E331AA"/>
    <w:rsid w:val="00E33D0B"/>
    <w:rsid w:val="00E376CC"/>
    <w:rsid w:val="00E37B1B"/>
    <w:rsid w:val="00E40835"/>
    <w:rsid w:val="00E43843"/>
    <w:rsid w:val="00E46E74"/>
    <w:rsid w:val="00E61650"/>
    <w:rsid w:val="00E62E7A"/>
    <w:rsid w:val="00E6434C"/>
    <w:rsid w:val="00E65D21"/>
    <w:rsid w:val="00E71891"/>
    <w:rsid w:val="00E71BAE"/>
    <w:rsid w:val="00E72958"/>
    <w:rsid w:val="00E73656"/>
    <w:rsid w:val="00E812D9"/>
    <w:rsid w:val="00E8255D"/>
    <w:rsid w:val="00E8435E"/>
    <w:rsid w:val="00E86731"/>
    <w:rsid w:val="00E879CF"/>
    <w:rsid w:val="00E909D6"/>
    <w:rsid w:val="00E91EC3"/>
    <w:rsid w:val="00E9245C"/>
    <w:rsid w:val="00E9544A"/>
    <w:rsid w:val="00E972BC"/>
    <w:rsid w:val="00E975AF"/>
    <w:rsid w:val="00EA2B45"/>
    <w:rsid w:val="00EA3400"/>
    <w:rsid w:val="00EA6B23"/>
    <w:rsid w:val="00EA7C5E"/>
    <w:rsid w:val="00EB5B35"/>
    <w:rsid w:val="00EB7E2E"/>
    <w:rsid w:val="00EC4362"/>
    <w:rsid w:val="00EC46F4"/>
    <w:rsid w:val="00EC5045"/>
    <w:rsid w:val="00ED41A1"/>
    <w:rsid w:val="00EE498B"/>
    <w:rsid w:val="00EE7396"/>
    <w:rsid w:val="00EE777A"/>
    <w:rsid w:val="00EF0C81"/>
    <w:rsid w:val="00EF2A51"/>
    <w:rsid w:val="00F00A51"/>
    <w:rsid w:val="00F026AE"/>
    <w:rsid w:val="00F027F1"/>
    <w:rsid w:val="00F10E7A"/>
    <w:rsid w:val="00F1303A"/>
    <w:rsid w:val="00F14DD8"/>
    <w:rsid w:val="00F16AAB"/>
    <w:rsid w:val="00F231C7"/>
    <w:rsid w:val="00F268AB"/>
    <w:rsid w:val="00F27CAD"/>
    <w:rsid w:val="00F27E9E"/>
    <w:rsid w:val="00F30068"/>
    <w:rsid w:val="00F30D37"/>
    <w:rsid w:val="00F42D52"/>
    <w:rsid w:val="00F43FE3"/>
    <w:rsid w:val="00F45F4D"/>
    <w:rsid w:val="00F501A7"/>
    <w:rsid w:val="00F52E14"/>
    <w:rsid w:val="00F5428C"/>
    <w:rsid w:val="00F55A95"/>
    <w:rsid w:val="00F574D3"/>
    <w:rsid w:val="00F60432"/>
    <w:rsid w:val="00F615FC"/>
    <w:rsid w:val="00F62077"/>
    <w:rsid w:val="00F642D0"/>
    <w:rsid w:val="00F64CE6"/>
    <w:rsid w:val="00F659B8"/>
    <w:rsid w:val="00F70118"/>
    <w:rsid w:val="00F72611"/>
    <w:rsid w:val="00F72722"/>
    <w:rsid w:val="00F76909"/>
    <w:rsid w:val="00F77D78"/>
    <w:rsid w:val="00F81555"/>
    <w:rsid w:val="00F81A9D"/>
    <w:rsid w:val="00F81EED"/>
    <w:rsid w:val="00F8263B"/>
    <w:rsid w:val="00F83B9D"/>
    <w:rsid w:val="00F84807"/>
    <w:rsid w:val="00FA021D"/>
    <w:rsid w:val="00FA07C7"/>
    <w:rsid w:val="00FA0B28"/>
    <w:rsid w:val="00FA12D7"/>
    <w:rsid w:val="00FA1F9A"/>
    <w:rsid w:val="00FA2DAA"/>
    <w:rsid w:val="00FA3121"/>
    <w:rsid w:val="00FA4E47"/>
    <w:rsid w:val="00FA5095"/>
    <w:rsid w:val="00FA5A72"/>
    <w:rsid w:val="00FB00DC"/>
    <w:rsid w:val="00FB1C03"/>
    <w:rsid w:val="00FB6F3C"/>
    <w:rsid w:val="00FC19D4"/>
    <w:rsid w:val="00FC2135"/>
    <w:rsid w:val="00FC24B9"/>
    <w:rsid w:val="00FC2874"/>
    <w:rsid w:val="00FC2E94"/>
    <w:rsid w:val="00FC42E4"/>
    <w:rsid w:val="00FD1AE4"/>
    <w:rsid w:val="00FD307C"/>
    <w:rsid w:val="00FD3B50"/>
    <w:rsid w:val="00FD456A"/>
    <w:rsid w:val="00FD664D"/>
    <w:rsid w:val="00FE463F"/>
    <w:rsid w:val="00FE5119"/>
    <w:rsid w:val="00FE65D5"/>
    <w:rsid w:val="00FE7916"/>
    <w:rsid w:val="00FF19FB"/>
    <w:rsid w:val="00FF26A4"/>
    <w:rsid w:val="00FF37AF"/>
    <w:rsid w:val="00FF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AC5F3BCA278AA1A3903CD1DD10AD65CE18A50005790A868FD6C8A2B7CFADA9FF06B2B9F105AFL94BM" TargetMode="External"/><Relationship Id="rId13" Type="http://schemas.openxmlformats.org/officeDocument/2006/relationships/hyperlink" Target="consultantplus://offline/ref=3BAC5F3BCA278AA1A3903CD1DD10AD65C814A1070C790A868FD6C8A2B7CFADA9FF06B2B9F105A8L945M" TargetMode="External"/><Relationship Id="rId18" Type="http://schemas.openxmlformats.org/officeDocument/2006/relationships/hyperlink" Target="consultantplus://offline/ref=3BAC5F3BCA278AA1A3903CD1DD10AD65CE1FA1040E790A868FD6C8A2B7CFADA9FF06B2B9F105ACL94EM" TargetMode="External"/><Relationship Id="rId26" Type="http://schemas.openxmlformats.org/officeDocument/2006/relationships/hyperlink" Target="consultantplus://offline/ref=3BAC5F3BCA278AA1A3903CD1DD10AD65CE1CA80004790A868FD6C8A2B7CFADA9FF06B2B9F105ACL94BM" TargetMode="External"/><Relationship Id="rId39" Type="http://schemas.openxmlformats.org/officeDocument/2006/relationships/hyperlink" Target="consultantplus://offline/ref=3BAC5F3BCA278AA1A3903CD1DD10AD65CE1EA2070C790A868FD6C8A2B7CFADA9FF06B2B9F107ACL944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BAC5F3BCA278AA1A3903CD1DD10AD65CE1CA80004790A868FD6C8A2B7CFADA9FF06B2B9F105AAL944M" TargetMode="External"/><Relationship Id="rId34" Type="http://schemas.openxmlformats.org/officeDocument/2006/relationships/hyperlink" Target="consultantplus://offline/ref=3BAC5F3BCA278AA1A3903CD1DD10AD65CE1CA6050E790A868FD6C8A2B7CFADA9FF06B2B9F104AFL94FM" TargetMode="External"/><Relationship Id="rId42" Type="http://schemas.openxmlformats.org/officeDocument/2006/relationships/fontTable" Target="fontTable.xml"/><Relationship Id="rId7" Type="http://schemas.openxmlformats.org/officeDocument/2006/relationships/hyperlink" Target="consultantplus://offline/ref=3BAC5F3BCA278AA1A3903CD1DD10AD65CE1FA1040E790A868FD6C8A2LB47M" TargetMode="External"/><Relationship Id="rId12" Type="http://schemas.openxmlformats.org/officeDocument/2006/relationships/hyperlink" Target="consultantplus://offline/ref=3BAC5F3BCA278AA1A3903CD1DD10AD65CE1CA80004790A868FD6C8A2B7CFADA9FF06B2B9F105ACL94BM" TargetMode="External"/><Relationship Id="rId17" Type="http://schemas.openxmlformats.org/officeDocument/2006/relationships/hyperlink" Target="consultantplus://offline/ref=3BAC5F3BCA278AA1A3903CD1DD10AD65CE1CA80004790A868FD6C8A2B7CFADA9FF06LB41M" TargetMode="External"/><Relationship Id="rId25" Type="http://schemas.openxmlformats.org/officeDocument/2006/relationships/hyperlink" Target="consultantplus://offline/ref=3BAC5F3BCA278AA1A3903CD1DD10AD65CE1CA80004790A868FD6C8A2B7CFADA9FF06B2B9F105AAL944M" TargetMode="External"/><Relationship Id="rId33" Type="http://schemas.openxmlformats.org/officeDocument/2006/relationships/hyperlink" Target="consultantplus://offline/ref=3BAC5F3BCA278AA1A3903CD1DD10AD65CE1CA80004790A868FD6C8A2B7CFADA9FF06B2B9F105ACL94BM" TargetMode="External"/><Relationship Id="rId38" Type="http://schemas.openxmlformats.org/officeDocument/2006/relationships/hyperlink" Target="consultantplus://offline/ref=3BAC5F3BCA278AA1A3903CD1DD10AD65CE1EA2070C790A868FD6C8A2B7CFADA9FF06B2B9F107ACL944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BAC5F3BCA278AA1A3903CD1DD10AD65CE1FA1040E790A868FD6C8A2LB47M" TargetMode="External"/><Relationship Id="rId20" Type="http://schemas.openxmlformats.org/officeDocument/2006/relationships/hyperlink" Target="consultantplus://offline/ref=3BAC5F3BCA278AA1A3903CD1DD10AD65CE18A50005790A868FD6C8A2B7CFADA9FF06B2B9F004ADL94DM" TargetMode="External"/><Relationship Id="rId29" Type="http://schemas.openxmlformats.org/officeDocument/2006/relationships/hyperlink" Target="consultantplus://offline/ref=3BAC5F3BCA278AA1A3903CD1DD10AD65CE1DA3000C790A868FD6C8A2B7CFADA9FF06B2B9F105ADL944M" TargetMode="External"/><Relationship Id="rId41" Type="http://schemas.openxmlformats.org/officeDocument/2006/relationships/hyperlink" Target="consultantplus://offline/ref=3BAC5F3BCA278AA1A3903CD1DD10AD65CE18A50005790A868FD6C8A2B7CFADA9FF06B2B9F105A4L94D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BAC5F3BCA278AA1A3903CD1DD10AD65CE1CA80004790A868FD6C8A2B7CFADA9FF06B2B9F105ACL94BM" TargetMode="External"/><Relationship Id="rId11" Type="http://schemas.openxmlformats.org/officeDocument/2006/relationships/hyperlink" Target="consultantplus://offline/ref=3BAC5F3BCA278AA1A3903CD1DD10AD65C814A1070C790A868FD6C8A2B7CFADA9FF06B2B9F105A8L945M" TargetMode="External"/><Relationship Id="rId24" Type="http://schemas.openxmlformats.org/officeDocument/2006/relationships/hyperlink" Target="consultantplus://offline/ref=3BAC5F3BCA278AA1A3903CD1DD10AD65CE1EA2070C790A868FD6C8A2B7CFADA9FF06B2B9F107ACL948M" TargetMode="External"/><Relationship Id="rId32" Type="http://schemas.openxmlformats.org/officeDocument/2006/relationships/hyperlink" Target="consultantplus://offline/ref=3BAC5F3BCA278AA1A3903CD1DD10AD65CE1DA3000C790A868FD6C8A2LB47M" TargetMode="External"/><Relationship Id="rId37" Type="http://schemas.openxmlformats.org/officeDocument/2006/relationships/hyperlink" Target="consultantplus://offline/ref=3BAC5F3BCA278AA1A3903CD1DD10AD65CE18A50005790A868FD6C8A2B7CFADA9FF06B2B9F106AAL94CM" TargetMode="External"/><Relationship Id="rId40" Type="http://schemas.openxmlformats.org/officeDocument/2006/relationships/hyperlink" Target="consultantplus://offline/ref=3BAC5F3BCA278AA1A3903CD1DD10AD65CF15A80509790A868FD6C8A2B7CFADA9FF06B2B9F105ACL948M" TargetMode="External"/><Relationship Id="rId5" Type="http://schemas.openxmlformats.org/officeDocument/2006/relationships/hyperlink" Target="consultantplus://offline/ref=3BAC5F3BCA278AA1A3903CD1DD10AD65CE1FA1040E790A868FD6C8A2LB47M" TargetMode="External"/><Relationship Id="rId15" Type="http://schemas.openxmlformats.org/officeDocument/2006/relationships/hyperlink" Target="consultantplus://offline/ref=3BAC5F3BCA278AA1A3903CD1DD10AD65C919A40008790A868FD6C8A2B7CFADA9FF06B2B9F105ACL94FM" TargetMode="External"/><Relationship Id="rId23" Type="http://schemas.openxmlformats.org/officeDocument/2006/relationships/hyperlink" Target="consultantplus://offline/ref=3BAC5F3BCA278AA1A3903CD1DD10AD65CE1FA1040E790A868FD6C8A2LB47M" TargetMode="External"/><Relationship Id="rId28" Type="http://schemas.openxmlformats.org/officeDocument/2006/relationships/hyperlink" Target="consultantplus://offline/ref=3BAC5F3BCA278AA1A3903CD1DD10AD65CE1CA6050E790A868FD6C8A2B7CFADA9FF06B2B9F105ADL944M" TargetMode="External"/><Relationship Id="rId36" Type="http://schemas.openxmlformats.org/officeDocument/2006/relationships/hyperlink" Target="consultantplus://offline/ref=3BAC5F3BCA278AA1A3903CD1DD10AD65CF18A00508790A868FD6C8A2B7CFADA9FF06B2B9F101ABL948M" TargetMode="External"/><Relationship Id="rId10" Type="http://schemas.openxmlformats.org/officeDocument/2006/relationships/hyperlink" Target="consultantplus://offline/ref=3BAC5F3BCA278AA1A3903CD1DD10AD65CE1CA00704790A868FD6C8A2LB47M" TargetMode="External"/><Relationship Id="rId19" Type="http://schemas.openxmlformats.org/officeDocument/2006/relationships/hyperlink" Target="consultantplus://offline/ref=3BAC5F3BCA278AA1A3903CD1DD10AD65CE1CA80004790A868FD6C8A2B7CFADA9FF06B2B9F105AAL944M" TargetMode="External"/><Relationship Id="rId31" Type="http://schemas.openxmlformats.org/officeDocument/2006/relationships/hyperlink" Target="consultantplus://offline/ref=3BAC5F3BCA278AA1A3903CD1DD10AD65CE1CA6050E790A868FD6C8A2LB4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BAC5F3BCA278AA1A3903CD1DD10AD65CE18A50005790A868FD6C8A2B7CFADA9FF06B2B9F106A9L94AM" TargetMode="External"/><Relationship Id="rId14" Type="http://schemas.openxmlformats.org/officeDocument/2006/relationships/hyperlink" Target="consultantplus://offline/ref=3BAC5F3BCA278AA1A3903CD1DD10AD65CE18A50005790A868FD6C8A2B7CFADA9FF06B2B9F106A9L94AM" TargetMode="External"/><Relationship Id="rId22" Type="http://schemas.openxmlformats.org/officeDocument/2006/relationships/hyperlink" Target="consultantplus://offline/ref=3BAC5F3BCA278AA1A3903CD1DD10AD65CE1CA80004790A868FD6C8A2B7CFADA9FF06B2B9F105ACL94BM" TargetMode="External"/><Relationship Id="rId27" Type="http://schemas.openxmlformats.org/officeDocument/2006/relationships/hyperlink" Target="consultantplus://offline/ref=3BAC5F3BCA278AA1A3903CD1DD10AD65CE1CA80004790A868FD6C8A2B7CFADA9FF06B2B9F105ACL94BM" TargetMode="External"/><Relationship Id="rId30" Type="http://schemas.openxmlformats.org/officeDocument/2006/relationships/hyperlink" Target="consultantplus://offline/ref=3BAC5F3BCA278AA1A3903CD1DD10AD65CE1CA80004790A868FD6C8A2B7CFADA9FF06B2B9F104AEL948M" TargetMode="External"/><Relationship Id="rId35" Type="http://schemas.openxmlformats.org/officeDocument/2006/relationships/hyperlink" Target="consultantplus://offline/ref=3BAC5F3BCA278AA1A3903CD1DD10AD65CE1DA3000C790A868FD6C8A2B7CFADA9FF06B2B9F105AAL94CM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2545</Words>
  <Characters>14509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Гогачева Ольга Борисовна</dc:creator>
  <cp:lastModifiedBy>Гогачева Ольга Борисовна</cp:lastModifiedBy>
  <cp:revision>1</cp:revision>
  <dcterms:created xsi:type="dcterms:W3CDTF">2014-07-30T12:56:00Z</dcterms:created>
  <dcterms:modified xsi:type="dcterms:W3CDTF">2014-07-30T12:56:00Z</dcterms:modified>
</cp:coreProperties>
</file>